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3EB3">
      <w:pPr>
        <w:autoSpaceDE w:val="0"/>
        <w:autoSpaceDN w:val="0"/>
        <w:adjustRightInd w:val="0"/>
        <w:spacing w:line="500" w:lineRule="exact"/>
        <w:ind w:left="465"/>
        <w:jc w:val="center"/>
        <w:rPr>
          <w:rFonts w:ascii="??_GB2312" w:hAnsi="黑体" w:eastAsia="Times New Roman"/>
          <w:b/>
          <w:bCs/>
          <w:kern w:val="0"/>
          <w:sz w:val="36"/>
          <w:szCs w:val="36"/>
        </w:rPr>
      </w:pPr>
      <w:bookmarkStart w:id="3" w:name="_GoBack"/>
      <w:bookmarkEnd w:id="3"/>
      <w:r>
        <w:rPr>
          <w:rFonts w:ascii="??_GB2312" w:hAnsi="黑体" w:eastAsia="Times New Roman"/>
          <w:b/>
          <w:bCs/>
          <w:kern w:val="0"/>
          <w:sz w:val="36"/>
          <w:szCs w:val="36"/>
        </w:rPr>
        <w:t>竞买约定</w:t>
      </w:r>
    </w:p>
    <w:p w14:paraId="632744E5">
      <w:pPr>
        <w:spacing w:line="380" w:lineRule="exact"/>
        <w:ind w:firstLine="720" w:firstLineChars="200"/>
        <w:jc w:val="center"/>
        <w:rPr>
          <w:rFonts w:ascii="??_GB2312" w:hAnsi="黑体" w:eastAsia="Times New Roman"/>
          <w:kern w:val="0"/>
          <w:sz w:val="36"/>
          <w:szCs w:val="36"/>
        </w:rPr>
      </w:pPr>
    </w:p>
    <w:p w14:paraId="2E54DC7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_GB2312" w:eastAsia="Times New Roman"/>
          <w:b/>
          <w:bCs/>
          <w:sz w:val="28"/>
          <w:szCs w:val="28"/>
        </w:rPr>
      </w:pPr>
      <w:r>
        <w:rPr>
          <w:rFonts w:ascii="??_GB2312" w:eastAsia="Times New Roman"/>
          <w:b/>
          <w:bCs/>
          <w:sz w:val="28"/>
          <w:szCs w:val="28"/>
        </w:rPr>
        <w:t>一、意向受让方须随带下列材料</w:t>
      </w:r>
    </w:p>
    <w:p w14:paraId="05C188A6">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意向受让方须为中国境内（不含港、澳、台地区）合法存续的法人或其它组织。</w:t>
      </w:r>
    </w:p>
    <w:p w14:paraId="1A730B20">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意向供应方首次报名须登录福建生态产品交易服务平台注册并完成实名认证（平台地址https://nf.fncjys.cn）0598-7518979 。</w:t>
      </w:r>
    </w:p>
    <w:p w14:paraId="71F9A072">
      <w:pPr>
        <w:spacing w:line="440" w:lineRule="exact"/>
        <w:rPr>
          <w:rFonts w:hint="eastAsia" w:ascii="??_GB2312" w:hAnsi="Arial" w:eastAsia="Times New Roman" w:cs="Times New Roman"/>
          <w:kern w:val="2"/>
          <w:sz w:val="28"/>
          <w:szCs w:val="28"/>
          <w:lang w:val="en-US" w:eastAsia="zh-CN" w:bidi="ar-SA"/>
        </w:rPr>
      </w:pPr>
      <w:r>
        <w:rPr>
          <w:rFonts w:hint="eastAsia" w:ascii="Times New Roman" w:hAnsi="Times New Roman" w:eastAsia="仿宋_GB2312" w:cs="Times New Roman"/>
          <w:b/>
          <w:bCs/>
          <w:color w:val="auto"/>
          <w:kern w:val="0"/>
          <w:sz w:val="28"/>
          <w:szCs w:val="28"/>
          <w:lang w:eastAsia="zh-CN"/>
        </w:rPr>
        <w:t>注册说明</w:t>
      </w:r>
      <w:r>
        <w:rPr>
          <w:rFonts w:hint="eastAsia" w:ascii="Times New Roman" w:hAnsi="Times New Roman" w:eastAsia="仿宋_GB2312" w:cs="Times New Roman"/>
          <w:color w:val="auto"/>
          <w:kern w:val="0"/>
          <w:sz w:val="28"/>
          <w:szCs w:val="28"/>
          <w:lang w:eastAsia="zh-CN"/>
        </w:rPr>
        <w:t>：</w:t>
      </w:r>
      <w:r>
        <w:rPr>
          <w:rFonts w:hint="eastAsia" w:ascii="??_GB2312" w:hAnsi="Arial" w:eastAsia="Times New Roman" w:cs="Times New Roman"/>
          <w:kern w:val="2"/>
          <w:sz w:val="28"/>
          <w:szCs w:val="28"/>
          <w:lang w:val="en-US" w:eastAsia="zh-CN" w:bidi="ar-SA"/>
        </w:rPr>
        <w:t>在注册前，请确保您已准备好以下相关材料，以便快速完成信息填写与验证：</w:t>
      </w:r>
      <w:r>
        <w:rPr>
          <w:rFonts w:hint="default" w:ascii="??_GB2312" w:hAnsi="Arial" w:eastAsia="Times New Roman" w:cs="Times New Roman"/>
          <w:kern w:val="2"/>
          <w:sz w:val="28"/>
          <w:szCs w:val="28"/>
          <w:lang w:val="en-US" w:eastAsia="zh-CN" w:bidi="ar-SA"/>
        </w:rPr>
        <w:t>①</w:t>
      </w:r>
      <w:r>
        <w:rPr>
          <w:rFonts w:hint="eastAsia" w:ascii="??_GB2312" w:hAnsi="Arial" w:eastAsia="Times New Roman" w:cs="Times New Roman"/>
          <w:kern w:val="2"/>
          <w:sz w:val="28"/>
          <w:szCs w:val="28"/>
          <w:lang w:val="en-US" w:eastAsia="zh-CN" w:bidi="ar-SA"/>
        </w:rPr>
        <w:t>个人用户：需准备本人有效身份证件（身份证正反面照片）、银行账户信息（开户行、账号等）。​</w:t>
      </w:r>
      <w:r>
        <w:rPr>
          <w:rFonts w:hint="default" w:ascii="??_GB2312" w:hAnsi="Arial" w:eastAsia="Times New Roman" w:cs="Times New Roman"/>
          <w:kern w:val="2"/>
          <w:sz w:val="28"/>
          <w:szCs w:val="28"/>
          <w:lang w:val="en-US" w:eastAsia="zh-CN" w:bidi="ar-SA"/>
        </w:rPr>
        <w:t>②</w:t>
      </w:r>
      <w:r>
        <w:rPr>
          <w:rFonts w:hint="eastAsia" w:ascii="??_GB2312" w:hAnsi="Arial" w:eastAsia="Times New Roman" w:cs="Times New Roman"/>
          <w:kern w:val="2"/>
          <w:sz w:val="28"/>
          <w:szCs w:val="28"/>
          <w:lang w:val="en-US" w:eastAsia="zh-CN" w:bidi="ar-SA"/>
        </w:rPr>
        <w:t>单位及企业用户：需准备营业执照（或相关组织证明文件）照片、法定代表人（或负责人）有效身份证件照片、银行账户信息（对公账户）。</w:t>
      </w:r>
    </w:p>
    <w:p w14:paraId="50CA423D">
      <w:pPr>
        <w:spacing w:line="440" w:lineRule="exact"/>
        <w:rPr>
          <w:rFonts w:hint="eastAsia" w:ascii="Times New Roman" w:hAnsi="Times New Roman" w:eastAsia="仿宋_GB2312" w:cs="Times New Roman"/>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实名认证说明：</w:t>
      </w:r>
      <w:r>
        <w:rPr>
          <w:rFonts w:hint="eastAsia" w:ascii="??_GB2312" w:hAnsi="Arial" w:eastAsia="Times New Roman" w:cs="Times New Roman"/>
          <w:kern w:val="2"/>
          <w:sz w:val="28"/>
          <w:szCs w:val="28"/>
          <w:lang w:val="en-US" w:eastAsia="zh-CN" w:bidi="ar-SA"/>
        </w:rPr>
        <w:t>实名认证说明用户注册成功后，需要优先进行实名认证，完成实名认证后才可以进行项目报名竞价。</w:t>
      </w:r>
    </w:p>
    <w:p w14:paraId="4D940514">
      <w:pPr>
        <w:spacing w:line="440" w:lineRule="exact"/>
        <w:rPr>
          <w:rFonts w:hint="eastAsia" w:ascii="??_GB2312" w:hAnsi="Arial" w:eastAsia="Times New Roman" w:cs="Times New Roman"/>
          <w:kern w:val="2"/>
          <w:sz w:val="28"/>
          <w:szCs w:val="28"/>
          <w:lang w:val="en-US" w:eastAsia="zh-CN" w:bidi="ar-SA"/>
        </w:rPr>
      </w:pPr>
      <w:r>
        <w:rPr>
          <w:rFonts w:hint="eastAsia" w:ascii="Times New Roman" w:hAnsi="Times New Roman" w:eastAsia="仿宋_GB2312" w:cs="Times New Roman"/>
          <w:b/>
          <w:bCs/>
          <w:color w:val="auto"/>
          <w:kern w:val="0"/>
          <w:sz w:val="28"/>
          <w:szCs w:val="28"/>
          <w:lang w:val="en-US" w:eastAsia="zh-CN"/>
        </w:rPr>
        <w:t>登录：</w:t>
      </w:r>
      <w:r>
        <w:rPr>
          <w:rFonts w:hint="eastAsia" w:ascii="??_GB2312" w:hAnsi="Arial" w:eastAsia="Times New Roman" w:cs="Times New Roman"/>
          <w:kern w:val="2"/>
          <w:sz w:val="28"/>
          <w:szCs w:val="28"/>
          <w:lang w:val="en-US" w:eastAsia="zh-CN" w:bidi="ar-SA"/>
        </w:rPr>
        <w:t>首次登录没有账号和密码，需要先行注册，注册完成后，可以直接通过手机号或者账号密码进行登录。</w:t>
      </w:r>
    </w:p>
    <w:p w14:paraId="3EBC0079">
      <w:pPr>
        <w:spacing w:line="440" w:lineRule="exact"/>
        <w:rPr>
          <w:rFonts w:hint="eastAsia" w:ascii="??_GB2312" w:hAnsi="Arial" w:eastAsia="Times New Roman" w:cs="Times New Roman"/>
          <w:kern w:val="2"/>
          <w:sz w:val="28"/>
          <w:szCs w:val="28"/>
          <w:lang w:val="en-US" w:eastAsia="zh-CN" w:bidi="ar-SA"/>
        </w:rPr>
      </w:pPr>
      <w:r>
        <w:rPr>
          <w:rFonts w:hint="eastAsia" w:ascii="Times New Roman" w:hAnsi="Times New Roman" w:eastAsia="仿宋_GB2312" w:cs="Times New Roman"/>
          <w:b/>
          <w:bCs/>
          <w:color w:val="auto"/>
          <w:kern w:val="0"/>
          <w:sz w:val="28"/>
          <w:szCs w:val="28"/>
          <w:lang w:val="en-US" w:eastAsia="zh-CN"/>
        </w:rPr>
        <w:t>报名说明：</w:t>
      </w:r>
      <w:r>
        <w:rPr>
          <w:rFonts w:hint="eastAsia" w:ascii="??_GB2312" w:hAnsi="Arial" w:eastAsia="Times New Roman" w:cs="Times New Roman"/>
          <w:kern w:val="2"/>
          <w:sz w:val="28"/>
          <w:szCs w:val="28"/>
          <w:lang w:val="en-US" w:eastAsia="zh-CN" w:bidi="ar-SA"/>
        </w:rPr>
        <w:t>1、资格后审：正常报名，直接缴纳保证金参与项目的竞价。</w:t>
      </w:r>
    </w:p>
    <w:p w14:paraId="643D71A2">
      <w:pPr>
        <w:spacing w:line="440" w:lineRule="exact"/>
        <w:rPr>
          <w:rFonts w:hint="eastAsia" w:ascii="??_GB2312" w:hAnsi="Arial" w:eastAsia="Times New Roman" w:cs="Times New Roman"/>
          <w:kern w:val="2"/>
          <w:sz w:val="28"/>
          <w:szCs w:val="28"/>
          <w:lang w:val="en-US" w:eastAsia="zh-CN" w:bidi="ar-SA"/>
        </w:rPr>
      </w:pPr>
      <w:r>
        <w:rPr>
          <w:rFonts w:hint="eastAsia" w:ascii="Times New Roman" w:hAnsi="Times New Roman" w:eastAsia="仿宋_GB2312" w:cs="Times New Roman"/>
          <w:b/>
          <w:bCs/>
          <w:color w:val="auto"/>
          <w:kern w:val="0"/>
          <w:sz w:val="28"/>
          <w:szCs w:val="28"/>
        </w:rPr>
        <w:t>缴纳保证金说明</w:t>
      </w:r>
      <w:r>
        <w:rPr>
          <w:rFonts w:hint="eastAsia" w:ascii="Times New Roman" w:hAnsi="Times New Roman" w:eastAsia="仿宋_GB2312" w:cs="Times New Roman"/>
          <w:b/>
          <w:bCs/>
          <w:color w:val="auto"/>
          <w:kern w:val="0"/>
          <w:sz w:val="28"/>
          <w:szCs w:val="28"/>
          <w:lang w:eastAsia="zh-CN"/>
        </w:rPr>
        <w:t>：</w:t>
      </w:r>
      <w:r>
        <w:rPr>
          <w:rFonts w:hint="eastAsia" w:ascii="??_GB2312" w:hAnsi="Arial" w:eastAsia="Times New Roman" w:cs="Times New Roman"/>
          <w:kern w:val="2"/>
          <w:sz w:val="28"/>
          <w:szCs w:val="28"/>
          <w:lang w:val="en-US" w:eastAsia="zh-CN" w:bidi="ar-SA"/>
        </w:rPr>
        <w:t>支持通过银行客户端进行网银转账缴纳保证金（须使用已在本平台实名认证时绑定的银行卡缴纳保证金，否则将视为报名失败。）</w:t>
      </w:r>
    </w:p>
    <w:p w14:paraId="1D21DC64">
      <w:pPr>
        <w:pStyle w:val="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_GB2312" w:hAnsi="Arial" w:eastAsia="Times New Roman" w:cs="Times New Roman"/>
          <w:kern w:val="2"/>
          <w:sz w:val="28"/>
          <w:szCs w:val="28"/>
          <w:lang w:val="en-US" w:eastAsia="zh-CN" w:bidi="ar-SA"/>
        </w:rPr>
      </w:pPr>
      <w:r>
        <w:rPr>
          <w:rFonts w:ascii="??_GB2312" w:eastAsia="Times New Roman" w:cs="??_GB2312"/>
          <w:sz w:val="28"/>
          <w:szCs w:val="28"/>
        </w:rPr>
        <w:t>2</w:t>
      </w:r>
      <w:r>
        <w:rPr>
          <w:rFonts w:ascii="??_GB2312" w:eastAsia="Times New Roman" w:cs="Times New Roman"/>
          <w:sz w:val="28"/>
          <w:szCs w:val="28"/>
        </w:rPr>
        <w:t>、</w:t>
      </w:r>
      <w:r>
        <w:rPr>
          <w:rFonts w:hint="eastAsia" w:ascii="??_GB2312" w:hAnsi="Arial" w:eastAsia="Times New Roman" w:cs="Times New Roman"/>
          <w:kern w:val="2"/>
          <w:sz w:val="28"/>
          <w:szCs w:val="28"/>
          <w:lang w:val="en-US" w:eastAsia="zh-CN" w:bidi="ar-SA"/>
        </w:rPr>
        <w:t>意向受让方应于2026年5月14日16:30前（到账为准）将交易保证金35万元缴至福建沙县农村产权交易中心有限公司账户。</w:t>
      </w:r>
    </w:p>
    <w:p w14:paraId="0DECB427">
      <w:pPr>
        <w:spacing w:line="380" w:lineRule="exact"/>
        <w:rPr>
          <w:rFonts w:hint="eastAsia" w:ascii="Times New Roman" w:hAnsi="Times New Roman" w:eastAsia="仿宋_GB2312" w:cs="Times New Roman"/>
          <w:color w:val="auto"/>
          <w:kern w:val="0"/>
          <w:sz w:val="28"/>
          <w:szCs w:val="28"/>
          <w:lang w:val="en-US" w:eastAsia="zh-CN" w:bidi="ar-SA"/>
        </w:rPr>
      </w:pPr>
    </w:p>
    <w:p w14:paraId="59EE2FE4">
      <w:pPr>
        <w:spacing w:line="380" w:lineRule="exact"/>
        <w:rPr>
          <w:rFonts w:ascii="??_GB2312"/>
          <w:b/>
          <w:bCs/>
          <w:sz w:val="28"/>
          <w:szCs w:val="28"/>
        </w:rPr>
      </w:pPr>
      <w:r>
        <w:rPr>
          <w:rFonts w:ascii="??_GB2312" w:eastAsia="Times New Roman"/>
          <w:b/>
          <w:bCs/>
          <w:sz w:val="28"/>
          <w:szCs w:val="28"/>
        </w:rPr>
        <w:t>二、伐区情况</w:t>
      </w:r>
    </w:p>
    <w:tbl>
      <w:tblPr>
        <w:tblStyle w:val="6"/>
        <w:tblpPr w:leftFromText="180" w:rightFromText="180" w:vertAnchor="text" w:horzAnchor="page" w:tblpX="737" w:tblpY="563"/>
        <w:tblOverlap w:val="never"/>
        <w:tblW w:w="10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625"/>
        <w:gridCol w:w="650"/>
        <w:gridCol w:w="537"/>
        <w:gridCol w:w="425"/>
        <w:gridCol w:w="538"/>
        <w:gridCol w:w="700"/>
        <w:gridCol w:w="775"/>
        <w:gridCol w:w="675"/>
        <w:gridCol w:w="688"/>
        <w:gridCol w:w="675"/>
        <w:gridCol w:w="737"/>
        <w:gridCol w:w="600"/>
        <w:gridCol w:w="725"/>
        <w:gridCol w:w="738"/>
      </w:tblGrid>
      <w:tr w14:paraId="335E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38" w:type="dxa"/>
            <w:vMerge w:val="restart"/>
            <w:vAlign w:val="center"/>
          </w:tcPr>
          <w:p w14:paraId="3C2A9CA6">
            <w:pPr>
              <w:tabs>
                <w:tab w:val="left" w:pos="3600"/>
              </w:tabs>
              <w:spacing w:line="400" w:lineRule="exact"/>
              <w:jc w:val="center"/>
              <w:rPr>
                <w:sz w:val="18"/>
                <w:szCs w:val="18"/>
              </w:rPr>
            </w:pPr>
            <w:r>
              <w:rPr>
                <w:rFonts w:hint="eastAsia" w:cs="宋体"/>
                <w:sz w:val="18"/>
                <w:szCs w:val="18"/>
              </w:rPr>
              <w:t>采伐证号</w:t>
            </w:r>
          </w:p>
        </w:tc>
        <w:tc>
          <w:tcPr>
            <w:tcW w:w="625" w:type="dxa"/>
            <w:vMerge w:val="restart"/>
            <w:vAlign w:val="center"/>
          </w:tcPr>
          <w:p w14:paraId="60A3D60A">
            <w:pPr>
              <w:tabs>
                <w:tab w:val="left" w:pos="3600"/>
              </w:tabs>
              <w:spacing w:line="400" w:lineRule="exact"/>
              <w:jc w:val="center"/>
              <w:rPr>
                <w:sz w:val="18"/>
                <w:szCs w:val="18"/>
              </w:rPr>
            </w:pPr>
            <w:r>
              <w:rPr>
                <w:rFonts w:hint="eastAsia" w:cs="宋体"/>
                <w:sz w:val="18"/>
                <w:szCs w:val="18"/>
              </w:rPr>
              <w:t>乡镇</w:t>
            </w:r>
          </w:p>
        </w:tc>
        <w:tc>
          <w:tcPr>
            <w:tcW w:w="650" w:type="dxa"/>
            <w:vMerge w:val="restart"/>
            <w:vAlign w:val="center"/>
          </w:tcPr>
          <w:p w14:paraId="72196B3C">
            <w:pPr>
              <w:tabs>
                <w:tab w:val="left" w:pos="3600"/>
              </w:tabs>
              <w:spacing w:line="400" w:lineRule="exact"/>
              <w:jc w:val="center"/>
              <w:rPr>
                <w:sz w:val="18"/>
                <w:szCs w:val="18"/>
              </w:rPr>
            </w:pPr>
            <w:r>
              <w:rPr>
                <w:rFonts w:hint="eastAsia" w:cs="宋体"/>
                <w:sz w:val="18"/>
                <w:szCs w:val="18"/>
              </w:rPr>
              <w:t>村</w:t>
            </w:r>
          </w:p>
        </w:tc>
        <w:tc>
          <w:tcPr>
            <w:tcW w:w="537" w:type="dxa"/>
            <w:vMerge w:val="restart"/>
            <w:vAlign w:val="center"/>
          </w:tcPr>
          <w:p w14:paraId="7573107D">
            <w:pPr>
              <w:tabs>
                <w:tab w:val="left" w:pos="3600"/>
              </w:tabs>
              <w:spacing w:line="400" w:lineRule="exact"/>
              <w:jc w:val="center"/>
              <w:rPr>
                <w:sz w:val="18"/>
                <w:szCs w:val="18"/>
              </w:rPr>
            </w:pPr>
            <w:r>
              <w:rPr>
                <w:rFonts w:hint="eastAsia" w:cs="宋体"/>
                <w:sz w:val="18"/>
                <w:szCs w:val="18"/>
              </w:rPr>
              <w:t>林班</w:t>
            </w:r>
          </w:p>
        </w:tc>
        <w:tc>
          <w:tcPr>
            <w:tcW w:w="425" w:type="dxa"/>
            <w:vMerge w:val="restart"/>
            <w:vAlign w:val="center"/>
          </w:tcPr>
          <w:p w14:paraId="1EA73338">
            <w:pPr>
              <w:tabs>
                <w:tab w:val="left" w:pos="3600"/>
              </w:tabs>
              <w:spacing w:line="400" w:lineRule="exact"/>
              <w:jc w:val="center"/>
              <w:rPr>
                <w:sz w:val="18"/>
                <w:szCs w:val="18"/>
              </w:rPr>
            </w:pPr>
            <w:r>
              <w:rPr>
                <w:rFonts w:hint="eastAsia" w:cs="宋体"/>
                <w:sz w:val="18"/>
                <w:szCs w:val="18"/>
              </w:rPr>
              <w:t>大班</w:t>
            </w:r>
          </w:p>
        </w:tc>
        <w:tc>
          <w:tcPr>
            <w:tcW w:w="538" w:type="dxa"/>
            <w:vMerge w:val="restart"/>
            <w:vAlign w:val="center"/>
          </w:tcPr>
          <w:p w14:paraId="208A001E">
            <w:pPr>
              <w:tabs>
                <w:tab w:val="left" w:pos="3600"/>
              </w:tabs>
              <w:spacing w:line="400" w:lineRule="exact"/>
              <w:jc w:val="center"/>
              <w:rPr>
                <w:sz w:val="18"/>
                <w:szCs w:val="18"/>
              </w:rPr>
            </w:pPr>
            <w:r>
              <w:rPr>
                <w:rFonts w:hint="eastAsia" w:cs="宋体"/>
                <w:sz w:val="18"/>
                <w:szCs w:val="18"/>
              </w:rPr>
              <w:t>小班</w:t>
            </w:r>
          </w:p>
        </w:tc>
        <w:tc>
          <w:tcPr>
            <w:tcW w:w="700" w:type="dxa"/>
            <w:vMerge w:val="restart"/>
            <w:vAlign w:val="center"/>
          </w:tcPr>
          <w:p w14:paraId="347EEEAD">
            <w:pPr>
              <w:tabs>
                <w:tab w:val="left" w:pos="3600"/>
              </w:tabs>
              <w:spacing w:line="400" w:lineRule="exact"/>
              <w:jc w:val="center"/>
              <w:rPr>
                <w:sz w:val="18"/>
                <w:szCs w:val="18"/>
              </w:rPr>
            </w:pPr>
            <w:r>
              <w:rPr>
                <w:rFonts w:hint="eastAsia" w:cs="宋体"/>
                <w:sz w:val="18"/>
                <w:szCs w:val="18"/>
              </w:rPr>
              <w:t>面积</w:t>
            </w:r>
          </w:p>
        </w:tc>
        <w:tc>
          <w:tcPr>
            <w:tcW w:w="775" w:type="dxa"/>
            <w:vMerge w:val="restart"/>
            <w:vAlign w:val="center"/>
          </w:tcPr>
          <w:p w14:paraId="75479368">
            <w:pPr>
              <w:tabs>
                <w:tab w:val="left" w:pos="3600"/>
              </w:tabs>
              <w:spacing w:line="400" w:lineRule="exact"/>
              <w:jc w:val="center"/>
              <w:rPr>
                <w:sz w:val="18"/>
                <w:szCs w:val="18"/>
              </w:rPr>
            </w:pPr>
            <w:r>
              <w:rPr>
                <w:rFonts w:hint="eastAsia" w:cs="宋体"/>
                <w:sz w:val="18"/>
                <w:szCs w:val="18"/>
              </w:rPr>
              <w:t>出材合计</w:t>
            </w:r>
            <w:r>
              <w:rPr>
                <w:sz w:val="18"/>
                <w:szCs w:val="18"/>
              </w:rPr>
              <w:t>m</w:t>
            </w:r>
            <w:r>
              <w:rPr>
                <w:sz w:val="18"/>
                <w:szCs w:val="18"/>
                <w:vertAlign w:val="superscript"/>
              </w:rPr>
              <w:t>3</w:t>
            </w:r>
          </w:p>
        </w:tc>
        <w:tc>
          <w:tcPr>
            <w:tcW w:w="4100" w:type="dxa"/>
            <w:gridSpan w:val="6"/>
            <w:vAlign w:val="center"/>
          </w:tcPr>
          <w:p w14:paraId="23F7C364">
            <w:pPr>
              <w:tabs>
                <w:tab w:val="left" w:pos="3600"/>
              </w:tabs>
              <w:spacing w:line="400" w:lineRule="exact"/>
              <w:jc w:val="center"/>
              <w:rPr>
                <w:rFonts w:hint="eastAsia" w:cs="宋体"/>
                <w:sz w:val="18"/>
                <w:szCs w:val="18"/>
              </w:rPr>
            </w:pPr>
            <w:r>
              <w:rPr>
                <w:rFonts w:hint="eastAsia" w:cs="宋体"/>
                <w:sz w:val="18"/>
                <w:szCs w:val="18"/>
              </w:rPr>
              <w:t>出材量</w:t>
            </w:r>
          </w:p>
        </w:tc>
        <w:tc>
          <w:tcPr>
            <w:tcW w:w="738" w:type="dxa"/>
          </w:tcPr>
          <w:p w14:paraId="173E7932">
            <w:pPr>
              <w:tabs>
                <w:tab w:val="left" w:pos="3600"/>
              </w:tabs>
              <w:spacing w:line="400" w:lineRule="exact"/>
              <w:jc w:val="center"/>
              <w:rPr>
                <w:sz w:val="18"/>
                <w:szCs w:val="18"/>
              </w:rPr>
            </w:pPr>
            <w:r>
              <w:rPr>
                <w:rFonts w:hint="eastAsia" w:cs="宋体"/>
                <w:sz w:val="18"/>
                <w:szCs w:val="18"/>
              </w:rPr>
              <w:t>备注</w:t>
            </w:r>
          </w:p>
        </w:tc>
      </w:tr>
      <w:tr w14:paraId="42D5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38" w:type="dxa"/>
            <w:vMerge w:val="continue"/>
          </w:tcPr>
          <w:p w14:paraId="18300249">
            <w:pPr>
              <w:tabs>
                <w:tab w:val="left" w:pos="3600"/>
              </w:tabs>
              <w:spacing w:line="400" w:lineRule="exact"/>
              <w:rPr>
                <w:sz w:val="18"/>
                <w:szCs w:val="18"/>
              </w:rPr>
            </w:pPr>
          </w:p>
        </w:tc>
        <w:tc>
          <w:tcPr>
            <w:tcW w:w="625" w:type="dxa"/>
            <w:vMerge w:val="continue"/>
          </w:tcPr>
          <w:p w14:paraId="35087F3C">
            <w:pPr>
              <w:tabs>
                <w:tab w:val="left" w:pos="3600"/>
              </w:tabs>
              <w:spacing w:line="400" w:lineRule="exact"/>
              <w:rPr>
                <w:sz w:val="18"/>
                <w:szCs w:val="18"/>
              </w:rPr>
            </w:pPr>
          </w:p>
        </w:tc>
        <w:tc>
          <w:tcPr>
            <w:tcW w:w="650" w:type="dxa"/>
            <w:vMerge w:val="continue"/>
          </w:tcPr>
          <w:p w14:paraId="438132A8">
            <w:pPr>
              <w:tabs>
                <w:tab w:val="left" w:pos="3600"/>
              </w:tabs>
              <w:spacing w:line="400" w:lineRule="exact"/>
              <w:rPr>
                <w:sz w:val="18"/>
                <w:szCs w:val="18"/>
              </w:rPr>
            </w:pPr>
          </w:p>
        </w:tc>
        <w:tc>
          <w:tcPr>
            <w:tcW w:w="537" w:type="dxa"/>
            <w:vMerge w:val="continue"/>
          </w:tcPr>
          <w:p w14:paraId="015FE2CB">
            <w:pPr>
              <w:tabs>
                <w:tab w:val="left" w:pos="3600"/>
              </w:tabs>
              <w:spacing w:line="400" w:lineRule="exact"/>
              <w:rPr>
                <w:sz w:val="18"/>
                <w:szCs w:val="18"/>
              </w:rPr>
            </w:pPr>
          </w:p>
        </w:tc>
        <w:tc>
          <w:tcPr>
            <w:tcW w:w="425" w:type="dxa"/>
            <w:vMerge w:val="continue"/>
          </w:tcPr>
          <w:p w14:paraId="18E4C543">
            <w:pPr>
              <w:tabs>
                <w:tab w:val="left" w:pos="3600"/>
              </w:tabs>
              <w:spacing w:line="400" w:lineRule="exact"/>
              <w:rPr>
                <w:sz w:val="18"/>
                <w:szCs w:val="18"/>
              </w:rPr>
            </w:pPr>
          </w:p>
        </w:tc>
        <w:tc>
          <w:tcPr>
            <w:tcW w:w="538" w:type="dxa"/>
            <w:vMerge w:val="continue"/>
          </w:tcPr>
          <w:p w14:paraId="6C903BF4">
            <w:pPr>
              <w:tabs>
                <w:tab w:val="left" w:pos="3600"/>
              </w:tabs>
              <w:spacing w:line="400" w:lineRule="exact"/>
              <w:rPr>
                <w:sz w:val="18"/>
                <w:szCs w:val="18"/>
              </w:rPr>
            </w:pPr>
          </w:p>
        </w:tc>
        <w:tc>
          <w:tcPr>
            <w:tcW w:w="700" w:type="dxa"/>
            <w:vMerge w:val="continue"/>
          </w:tcPr>
          <w:p w14:paraId="7A5D8215">
            <w:pPr>
              <w:tabs>
                <w:tab w:val="left" w:pos="3600"/>
              </w:tabs>
              <w:spacing w:line="400" w:lineRule="exact"/>
              <w:rPr>
                <w:sz w:val="18"/>
                <w:szCs w:val="18"/>
              </w:rPr>
            </w:pPr>
          </w:p>
        </w:tc>
        <w:tc>
          <w:tcPr>
            <w:tcW w:w="775" w:type="dxa"/>
            <w:vMerge w:val="continue"/>
          </w:tcPr>
          <w:p w14:paraId="74538594">
            <w:pPr>
              <w:tabs>
                <w:tab w:val="left" w:pos="3600"/>
              </w:tabs>
              <w:spacing w:line="400" w:lineRule="exact"/>
              <w:rPr>
                <w:sz w:val="18"/>
                <w:szCs w:val="18"/>
              </w:rPr>
            </w:pPr>
          </w:p>
        </w:tc>
        <w:tc>
          <w:tcPr>
            <w:tcW w:w="1363" w:type="dxa"/>
            <w:gridSpan w:val="2"/>
            <w:vAlign w:val="center"/>
          </w:tcPr>
          <w:p w14:paraId="5B75C1C4">
            <w:pPr>
              <w:tabs>
                <w:tab w:val="left" w:pos="3600"/>
              </w:tabs>
              <w:spacing w:line="400" w:lineRule="exact"/>
              <w:jc w:val="center"/>
              <w:rPr>
                <w:sz w:val="18"/>
                <w:szCs w:val="18"/>
              </w:rPr>
            </w:pPr>
            <w:r>
              <w:rPr>
                <w:rFonts w:hint="eastAsia" w:cs="宋体"/>
                <w:sz w:val="18"/>
                <w:szCs w:val="18"/>
              </w:rPr>
              <w:t>杉木</w:t>
            </w:r>
          </w:p>
        </w:tc>
        <w:tc>
          <w:tcPr>
            <w:tcW w:w="1412" w:type="dxa"/>
            <w:gridSpan w:val="2"/>
            <w:vAlign w:val="center"/>
          </w:tcPr>
          <w:p w14:paraId="2ABFBAE2">
            <w:pPr>
              <w:tabs>
                <w:tab w:val="left" w:pos="3600"/>
              </w:tabs>
              <w:spacing w:line="400" w:lineRule="exact"/>
              <w:jc w:val="center"/>
              <w:rPr>
                <w:sz w:val="18"/>
                <w:szCs w:val="18"/>
              </w:rPr>
            </w:pPr>
            <w:r>
              <w:rPr>
                <w:rFonts w:hint="eastAsia" w:cs="宋体"/>
                <w:sz w:val="18"/>
                <w:szCs w:val="18"/>
              </w:rPr>
              <w:t>松木</w:t>
            </w:r>
          </w:p>
        </w:tc>
        <w:tc>
          <w:tcPr>
            <w:tcW w:w="1325" w:type="dxa"/>
            <w:gridSpan w:val="2"/>
            <w:vAlign w:val="center"/>
          </w:tcPr>
          <w:p w14:paraId="6E0A041C">
            <w:pPr>
              <w:tabs>
                <w:tab w:val="left" w:pos="3600"/>
              </w:tabs>
              <w:spacing w:line="400" w:lineRule="exact"/>
              <w:jc w:val="center"/>
              <w:rPr>
                <w:rFonts w:hint="default" w:ascii="宋体" w:hAnsi="宋体" w:eastAsia="宋体" w:cs="宋体"/>
                <w:color w:val="000000"/>
                <w:kern w:val="0"/>
                <w:sz w:val="22"/>
                <w:szCs w:val="22"/>
                <w:lang w:val="en-US" w:eastAsia="zh-CN"/>
              </w:rPr>
            </w:pPr>
            <w:r>
              <w:rPr>
                <w:rFonts w:hint="eastAsia" w:cs="宋体"/>
                <w:sz w:val="18"/>
                <w:szCs w:val="18"/>
              </w:rPr>
              <w:t>阔叶树</w:t>
            </w:r>
          </w:p>
        </w:tc>
        <w:tc>
          <w:tcPr>
            <w:tcW w:w="738" w:type="dxa"/>
            <w:vMerge w:val="restart"/>
            <w:vAlign w:val="center"/>
          </w:tcPr>
          <w:p w14:paraId="01579DB9">
            <w:pPr>
              <w:tabs>
                <w:tab w:val="left" w:pos="3600"/>
              </w:tabs>
              <w:spacing w:line="400" w:lineRule="exact"/>
              <w:jc w:val="both"/>
              <w:rPr>
                <w:sz w:val="18"/>
                <w:szCs w:val="18"/>
              </w:rPr>
            </w:pPr>
            <w:r>
              <w:rPr>
                <w:rFonts w:hint="eastAsia" w:ascii="宋体" w:hAnsi="宋体" w:cs="宋体"/>
                <w:color w:val="000000"/>
                <w:kern w:val="0"/>
                <w:sz w:val="22"/>
                <w:szCs w:val="22"/>
              </w:rPr>
              <w:t>需清理松木枝桠条</w:t>
            </w:r>
          </w:p>
        </w:tc>
      </w:tr>
      <w:tr w14:paraId="343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38" w:type="dxa"/>
            <w:vMerge w:val="continue"/>
          </w:tcPr>
          <w:p w14:paraId="632A5523">
            <w:pPr>
              <w:tabs>
                <w:tab w:val="left" w:pos="3600"/>
              </w:tabs>
              <w:spacing w:line="400" w:lineRule="exact"/>
              <w:rPr>
                <w:sz w:val="18"/>
                <w:szCs w:val="18"/>
              </w:rPr>
            </w:pPr>
          </w:p>
        </w:tc>
        <w:tc>
          <w:tcPr>
            <w:tcW w:w="625" w:type="dxa"/>
            <w:vMerge w:val="continue"/>
          </w:tcPr>
          <w:p w14:paraId="46131810">
            <w:pPr>
              <w:tabs>
                <w:tab w:val="left" w:pos="3600"/>
              </w:tabs>
              <w:spacing w:line="400" w:lineRule="exact"/>
              <w:rPr>
                <w:sz w:val="18"/>
                <w:szCs w:val="18"/>
              </w:rPr>
            </w:pPr>
          </w:p>
        </w:tc>
        <w:tc>
          <w:tcPr>
            <w:tcW w:w="650" w:type="dxa"/>
            <w:vMerge w:val="continue"/>
          </w:tcPr>
          <w:p w14:paraId="2459AD4B">
            <w:pPr>
              <w:tabs>
                <w:tab w:val="left" w:pos="3600"/>
              </w:tabs>
              <w:spacing w:line="400" w:lineRule="exact"/>
              <w:rPr>
                <w:sz w:val="18"/>
                <w:szCs w:val="18"/>
              </w:rPr>
            </w:pPr>
          </w:p>
        </w:tc>
        <w:tc>
          <w:tcPr>
            <w:tcW w:w="537" w:type="dxa"/>
            <w:vMerge w:val="continue"/>
          </w:tcPr>
          <w:p w14:paraId="5A52AC33">
            <w:pPr>
              <w:tabs>
                <w:tab w:val="left" w:pos="3600"/>
              </w:tabs>
              <w:spacing w:line="400" w:lineRule="exact"/>
              <w:rPr>
                <w:sz w:val="18"/>
                <w:szCs w:val="18"/>
              </w:rPr>
            </w:pPr>
          </w:p>
        </w:tc>
        <w:tc>
          <w:tcPr>
            <w:tcW w:w="425" w:type="dxa"/>
            <w:vMerge w:val="continue"/>
          </w:tcPr>
          <w:p w14:paraId="7C050653">
            <w:pPr>
              <w:tabs>
                <w:tab w:val="left" w:pos="3600"/>
              </w:tabs>
              <w:spacing w:line="400" w:lineRule="exact"/>
              <w:rPr>
                <w:sz w:val="18"/>
                <w:szCs w:val="18"/>
              </w:rPr>
            </w:pPr>
          </w:p>
        </w:tc>
        <w:tc>
          <w:tcPr>
            <w:tcW w:w="538" w:type="dxa"/>
            <w:vMerge w:val="continue"/>
          </w:tcPr>
          <w:p w14:paraId="09F650DA">
            <w:pPr>
              <w:tabs>
                <w:tab w:val="left" w:pos="3600"/>
              </w:tabs>
              <w:spacing w:line="400" w:lineRule="exact"/>
              <w:rPr>
                <w:sz w:val="18"/>
                <w:szCs w:val="18"/>
              </w:rPr>
            </w:pPr>
          </w:p>
        </w:tc>
        <w:tc>
          <w:tcPr>
            <w:tcW w:w="700" w:type="dxa"/>
            <w:vMerge w:val="continue"/>
          </w:tcPr>
          <w:p w14:paraId="12DC06E3">
            <w:pPr>
              <w:tabs>
                <w:tab w:val="left" w:pos="3600"/>
              </w:tabs>
              <w:spacing w:line="400" w:lineRule="exact"/>
              <w:rPr>
                <w:sz w:val="18"/>
                <w:szCs w:val="18"/>
              </w:rPr>
            </w:pPr>
          </w:p>
        </w:tc>
        <w:tc>
          <w:tcPr>
            <w:tcW w:w="775" w:type="dxa"/>
            <w:vMerge w:val="continue"/>
          </w:tcPr>
          <w:p w14:paraId="62289883">
            <w:pPr>
              <w:tabs>
                <w:tab w:val="left" w:pos="3600"/>
              </w:tabs>
              <w:spacing w:line="400" w:lineRule="exact"/>
              <w:rPr>
                <w:sz w:val="18"/>
                <w:szCs w:val="18"/>
              </w:rPr>
            </w:pPr>
          </w:p>
        </w:tc>
        <w:tc>
          <w:tcPr>
            <w:tcW w:w="675" w:type="dxa"/>
            <w:vAlign w:val="center"/>
          </w:tcPr>
          <w:p w14:paraId="118726B1">
            <w:pPr>
              <w:tabs>
                <w:tab w:val="left" w:pos="3600"/>
              </w:tabs>
              <w:spacing w:line="400" w:lineRule="exact"/>
              <w:jc w:val="center"/>
              <w:rPr>
                <w:sz w:val="18"/>
                <w:szCs w:val="18"/>
              </w:rPr>
            </w:pPr>
            <w:r>
              <w:rPr>
                <w:rFonts w:hint="eastAsia" w:cs="宋体"/>
                <w:sz w:val="18"/>
                <w:szCs w:val="18"/>
              </w:rPr>
              <w:t>规格</w:t>
            </w:r>
          </w:p>
        </w:tc>
        <w:tc>
          <w:tcPr>
            <w:tcW w:w="688" w:type="dxa"/>
            <w:vAlign w:val="center"/>
          </w:tcPr>
          <w:p w14:paraId="09FCB0D5">
            <w:pPr>
              <w:tabs>
                <w:tab w:val="left" w:pos="3600"/>
              </w:tabs>
              <w:spacing w:line="400" w:lineRule="exact"/>
              <w:jc w:val="center"/>
              <w:rPr>
                <w:sz w:val="18"/>
                <w:szCs w:val="18"/>
              </w:rPr>
            </w:pPr>
            <w:r>
              <w:rPr>
                <w:rFonts w:hint="eastAsia" w:cs="宋体"/>
                <w:sz w:val="18"/>
                <w:szCs w:val="18"/>
              </w:rPr>
              <w:t>非规</w:t>
            </w:r>
          </w:p>
        </w:tc>
        <w:tc>
          <w:tcPr>
            <w:tcW w:w="675" w:type="dxa"/>
            <w:vAlign w:val="center"/>
          </w:tcPr>
          <w:p w14:paraId="200FE5DE">
            <w:pPr>
              <w:tabs>
                <w:tab w:val="left" w:pos="3600"/>
              </w:tabs>
              <w:spacing w:line="400" w:lineRule="exact"/>
              <w:jc w:val="center"/>
              <w:rPr>
                <w:sz w:val="18"/>
                <w:szCs w:val="18"/>
              </w:rPr>
            </w:pPr>
            <w:r>
              <w:rPr>
                <w:rFonts w:hint="eastAsia" w:cs="宋体"/>
                <w:sz w:val="18"/>
                <w:szCs w:val="18"/>
              </w:rPr>
              <w:t>规格</w:t>
            </w:r>
          </w:p>
        </w:tc>
        <w:tc>
          <w:tcPr>
            <w:tcW w:w="737" w:type="dxa"/>
            <w:vAlign w:val="center"/>
          </w:tcPr>
          <w:p w14:paraId="3D79E5B4">
            <w:pPr>
              <w:tabs>
                <w:tab w:val="left" w:pos="3600"/>
              </w:tabs>
              <w:spacing w:line="400" w:lineRule="exact"/>
              <w:jc w:val="center"/>
              <w:rPr>
                <w:sz w:val="18"/>
                <w:szCs w:val="18"/>
              </w:rPr>
            </w:pPr>
            <w:r>
              <w:rPr>
                <w:rFonts w:hint="eastAsia" w:cs="宋体"/>
                <w:sz w:val="18"/>
                <w:szCs w:val="18"/>
              </w:rPr>
              <w:t>非规</w:t>
            </w:r>
          </w:p>
        </w:tc>
        <w:tc>
          <w:tcPr>
            <w:tcW w:w="600" w:type="dxa"/>
            <w:vAlign w:val="center"/>
          </w:tcPr>
          <w:p w14:paraId="1331A1C1">
            <w:pPr>
              <w:tabs>
                <w:tab w:val="left" w:pos="3600"/>
              </w:tabs>
              <w:spacing w:line="400" w:lineRule="exact"/>
              <w:jc w:val="center"/>
              <w:rPr>
                <w:rFonts w:hint="eastAsia" w:cs="宋体"/>
                <w:sz w:val="18"/>
                <w:szCs w:val="18"/>
              </w:rPr>
            </w:pPr>
            <w:r>
              <w:rPr>
                <w:rFonts w:hint="eastAsia" w:cs="宋体"/>
                <w:sz w:val="18"/>
                <w:szCs w:val="18"/>
              </w:rPr>
              <w:t>规格</w:t>
            </w:r>
          </w:p>
        </w:tc>
        <w:tc>
          <w:tcPr>
            <w:tcW w:w="725" w:type="dxa"/>
            <w:vAlign w:val="center"/>
          </w:tcPr>
          <w:p w14:paraId="27CD34D4">
            <w:pPr>
              <w:tabs>
                <w:tab w:val="left" w:pos="3600"/>
              </w:tabs>
              <w:spacing w:line="400" w:lineRule="exact"/>
              <w:jc w:val="center"/>
              <w:rPr>
                <w:sz w:val="18"/>
                <w:szCs w:val="18"/>
              </w:rPr>
            </w:pPr>
            <w:r>
              <w:rPr>
                <w:rFonts w:hint="eastAsia" w:cs="宋体"/>
                <w:sz w:val="18"/>
                <w:szCs w:val="18"/>
              </w:rPr>
              <w:t>非规</w:t>
            </w:r>
          </w:p>
        </w:tc>
        <w:tc>
          <w:tcPr>
            <w:tcW w:w="738" w:type="dxa"/>
            <w:vMerge w:val="continue"/>
          </w:tcPr>
          <w:p w14:paraId="42E6AF36">
            <w:pPr>
              <w:tabs>
                <w:tab w:val="left" w:pos="3600"/>
              </w:tabs>
              <w:spacing w:line="400" w:lineRule="exact"/>
              <w:rPr>
                <w:sz w:val="18"/>
                <w:szCs w:val="18"/>
              </w:rPr>
            </w:pPr>
          </w:p>
        </w:tc>
      </w:tr>
      <w:tr w14:paraId="3779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38" w:type="dxa"/>
          </w:tcPr>
          <w:p w14:paraId="128131A7">
            <w:pPr>
              <w:keepNext w:val="0"/>
              <w:keepLines w:val="0"/>
              <w:pageBreakBefore w:val="0"/>
              <w:widowControl w:val="0"/>
              <w:tabs>
                <w:tab w:val="left" w:pos="3600"/>
              </w:tabs>
              <w:kinsoku/>
              <w:wordWrap/>
              <w:overflowPunct/>
              <w:topLinePunct w:val="0"/>
              <w:autoSpaceDE/>
              <w:autoSpaceDN/>
              <w:bidi w:val="0"/>
              <w:adjustRightInd/>
              <w:snapToGrid/>
              <w:spacing w:line="280" w:lineRule="exact"/>
              <w:textAlignment w:val="auto"/>
              <w:rPr>
                <w:sz w:val="18"/>
                <w:szCs w:val="18"/>
              </w:rPr>
            </w:pPr>
            <w:r>
              <w:rPr>
                <w:rFonts w:hint="eastAsia" w:cs="宋体"/>
                <w:sz w:val="18"/>
                <w:szCs w:val="18"/>
              </w:rPr>
              <w:t>闽国场采</w:t>
            </w:r>
            <w:r>
              <w:rPr>
                <w:sz w:val="18"/>
                <w:szCs w:val="18"/>
              </w:rPr>
              <w:t>[202</w:t>
            </w:r>
            <w:r>
              <w:rPr>
                <w:rFonts w:hint="eastAsia"/>
                <w:sz w:val="18"/>
                <w:szCs w:val="18"/>
                <w:lang w:val="en-US" w:eastAsia="zh-CN"/>
              </w:rPr>
              <w:t>6</w:t>
            </w:r>
            <w:r>
              <w:rPr>
                <w:sz w:val="18"/>
                <w:szCs w:val="18"/>
              </w:rPr>
              <w:t>]5</w:t>
            </w:r>
            <w:r>
              <w:rPr>
                <w:rFonts w:hint="eastAsia"/>
                <w:sz w:val="18"/>
                <w:szCs w:val="18"/>
                <w:lang w:val="en-US" w:eastAsia="zh-CN"/>
              </w:rPr>
              <w:t>052</w:t>
            </w:r>
            <w:r>
              <w:rPr>
                <w:rFonts w:hint="eastAsia" w:cs="宋体"/>
                <w:sz w:val="18"/>
                <w:szCs w:val="18"/>
              </w:rPr>
              <w:t>号</w:t>
            </w:r>
          </w:p>
        </w:tc>
        <w:tc>
          <w:tcPr>
            <w:tcW w:w="625" w:type="dxa"/>
          </w:tcPr>
          <w:p w14:paraId="500C0F3E">
            <w:pPr>
              <w:tabs>
                <w:tab w:val="left" w:pos="3600"/>
              </w:tabs>
              <w:spacing w:line="400" w:lineRule="exact"/>
              <w:rPr>
                <w:rFonts w:hint="default" w:eastAsia="宋体"/>
                <w:sz w:val="18"/>
                <w:szCs w:val="18"/>
                <w:lang w:val="en-US" w:eastAsia="zh-CN"/>
              </w:rPr>
            </w:pPr>
            <w:r>
              <w:rPr>
                <w:rFonts w:hint="eastAsia"/>
                <w:sz w:val="18"/>
                <w:szCs w:val="18"/>
                <w:lang w:val="en-US" w:eastAsia="zh-CN"/>
              </w:rPr>
              <w:t>葛坑</w:t>
            </w:r>
          </w:p>
        </w:tc>
        <w:tc>
          <w:tcPr>
            <w:tcW w:w="650" w:type="dxa"/>
          </w:tcPr>
          <w:p w14:paraId="7E195419">
            <w:pPr>
              <w:tabs>
                <w:tab w:val="left" w:pos="3600"/>
              </w:tabs>
              <w:spacing w:line="400" w:lineRule="exact"/>
              <w:rPr>
                <w:sz w:val="18"/>
                <w:szCs w:val="18"/>
              </w:rPr>
            </w:pPr>
            <w:r>
              <w:rPr>
                <w:rFonts w:hint="eastAsia" w:cs="宋体"/>
                <w:sz w:val="18"/>
                <w:szCs w:val="18"/>
                <w:lang w:val="en-US" w:eastAsia="zh-CN"/>
              </w:rPr>
              <w:t>富地</w:t>
            </w:r>
          </w:p>
        </w:tc>
        <w:tc>
          <w:tcPr>
            <w:tcW w:w="537" w:type="dxa"/>
            <w:vAlign w:val="center"/>
          </w:tcPr>
          <w:p w14:paraId="327835FA">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040</w:t>
            </w:r>
          </w:p>
        </w:tc>
        <w:tc>
          <w:tcPr>
            <w:tcW w:w="425" w:type="dxa"/>
            <w:vAlign w:val="center"/>
          </w:tcPr>
          <w:p w14:paraId="08359243">
            <w:pPr>
              <w:tabs>
                <w:tab w:val="left" w:pos="3600"/>
              </w:tabs>
              <w:spacing w:line="400" w:lineRule="exact"/>
              <w:jc w:val="center"/>
              <w:rPr>
                <w:rFonts w:hint="default"/>
                <w:sz w:val="18"/>
                <w:szCs w:val="18"/>
                <w:lang w:val="en-US"/>
              </w:rPr>
            </w:pPr>
            <w:r>
              <w:rPr>
                <w:rFonts w:hint="eastAsia"/>
                <w:sz w:val="18"/>
                <w:szCs w:val="18"/>
                <w:lang w:val="en-US" w:eastAsia="zh-CN"/>
              </w:rPr>
              <w:t>05</w:t>
            </w:r>
          </w:p>
        </w:tc>
        <w:tc>
          <w:tcPr>
            <w:tcW w:w="538" w:type="dxa"/>
            <w:vAlign w:val="center"/>
          </w:tcPr>
          <w:p w14:paraId="5A7DC51B">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090</w:t>
            </w:r>
          </w:p>
        </w:tc>
        <w:tc>
          <w:tcPr>
            <w:tcW w:w="700" w:type="dxa"/>
            <w:vAlign w:val="center"/>
          </w:tcPr>
          <w:p w14:paraId="331ADA7D">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96.23</w:t>
            </w:r>
          </w:p>
        </w:tc>
        <w:tc>
          <w:tcPr>
            <w:tcW w:w="775" w:type="dxa"/>
            <w:vAlign w:val="center"/>
          </w:tcPr>
          <w:p w14:paraId="284EBC63">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1312.7</w:t>
            </w:r>
          </w:p>
        </w:tc>
        <w:tc>
          <w:tcPr>
            <w:tcW w:w="675" w:type="dxa"/>
            <w:vAlign w:val="center"/>
          </w:tcPr>
          <w:p w14:paraId="797E246C">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403.7</w:t>
            </w:r>
          </w:p>
        </w:tc>
        <w:tc>
          <w:tcPr>
            <w:tcW w:w="688" w:type="dxa"/>
            <w:vAlign w:val="center"/>
          </w:tcPr>
          <w:p w14:paraId="6248872E">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186.9</w:t>
            </w:r>
          </w:p>
        </w:tc>
        <w:tc>
          <w:tcPr>
            <w:tcW w:w="675" w:type="dxa"/>
            <w:vAlign w:val="center"/>
          </w:tcPr>
          <w:p w14:paraId="53963308">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633.7</w:t>
            </w:r>
          </w:p>
        </w:tc>
        <w:tc>
          <w:tcPr>
            <w:tcW w:w="737" w:type="dxa"/>
            <w:vAlign w:val="center"/>
          </w:tcPr>
          <w:p w14:paraId="74AB23B1">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87.2</w:t>
            </w:r>
          </w:p>
        </w:tc>
        <w:tc>
          <w:tcPr>
            <w:tcW w:w="600" w:type="dxa"/>
            <w:vAlign w:val="center"/>
          </w:tcPr>
          <w:p w14:paraId="18F32A60">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0.9</w:t>
            </w:r>
          </w:p>
        </w:tc>
        <w:tc>
          <w:tcPr>
            <w:tcW w:w="725" w:type="dxa"/>
            <w:vAlign w:val="center"/>
          </w:tcPr>
          <w:p w14:paraId="0B00268A">
            <w:pPr>
              <w:tabs>
                <w:tab w:val="left" w:pos="3600"/>
              </w:tabs>
              <w:spacing w:line="400" w:lineRule="exact"/>
              <w:jc w:val="center"/>
              <w:rPr>
                <w:sz w:val="18"/>
                <w:szCs w:val="18"/>
              </w:rPr>
            </w:pPr>
            <w:r>
              <w:rPr>
                <w:rFonts w:hint="eastAsia"/>
                <w:sz w:val="18"/>
                <w:szCs w:val="18"/>
                <w:lang w:val="en-US" w:eastAsia="zh-CN"/>
              </w:rPr>
              <w:t>0.3</w:t>
            </w:r>
          </w:p>
        </w:tc>
        <w:tc>
          <w:tcPr>
            <w:tcW w:w="738" w:type="dxa"/>
            <w:vMerge w:val="continue"/>
          </w:tcPr>
          <w:p w14:paraId="418CBF9A">
            <w:pPr>
              <w:tabs>
                <w:tab w:val="left" w:pos="3600"/>
              </w:tabs>
              <w:spacing w:line="400" w:lineRule="exact"/>
              <w:jc w:val="center"/>
              <w:rPr>
                <w:sz w:val="18"/>
                <w:szCs w:val="18"/>
              </w:rPr>
            </w:pPr>
          </w:p>
        </w:tc>
      </w:tr>
      <w:tr w14:paraId="5DE3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38" w:type="dxa"/>
          </w:tcPr>
          <w:p w14:paraId="7F34F4F3">
            <w:pPr>
              <w:keepNext w:val="0"/>
              <w:keepLines w:val="0"/>
              <w:pageBreakBefore w:val="0"/>
              <w:widowControl w:val="0"/>
              <w:tabs>
                <w:tab w:val="left" w:pos="3600"/>
              </w:tabs>
              <w:kinsoku/>
              <w:wordWrap/>
              <w:overflowPunct/>
              <w:topLinePunct w:val="0"/>
              <w:autoSpaceDE/>
              <w:autoSpaceDN/>
              <w:bidi w:val="0"/>
              <w:adjustRightInd/>
              <w:snapToGrid/>
              <w:spacing w:line="280" w:lineRule="exact"/>
              <w:textAlignment w:val="auto"/>
              <w:rPr>
                <w:rFonts w:cs="宋体"/>
                <w:sz w:val="18"/>
                <w:szCs w:val="18"/>
              </w:rPr>
            </w:pPr>
            <w:r>
              <w:rPr>
                <w:rFonts w:hint="eastAsia" w:cs="宋体"/>
                <w:sz w:val="18"/>
                <w:szCs w:val="18"/>
              </w:rPr>
              <w:t>闽国场采</w:t>
            </w:r>
            <w:r>
              <w:rPr>
                <w:sz w:val="18"/>
                <w:szCs w:val="18"/>
              </w:rPr>
              <w:t>[202</w:t>
            </w:r>
            <w:r>
              <w:rPr>
                <w:rFonts w:hint="eastAsia"/>
                <w:sz w:val="18"/>
                <w:szCs w:val="18"/>
                <w:lang w:val="en-US" w:eastAsia="zh-CN"/>
              </w:rPr>
              <w:t>6</w:t>
            </w:r>
            <w:r>
              <w:rPr>
                <w:sz w:val="18"/>
                <w:szCs w:val="18"/>
              </w:rPr>
              <w:t>]5</w:t>
            </w:r>
            <w:r>
              <w:rPr>
                <w:rFonts w:hint="eastAsia"/>
                <w:sz w:val="18"/>
                <w:szCs w:val="18"/>
                <w:lang w:val="en-US" w:eastAsia="zh-CN"/>
              </w:rPr>
              <w:t>023</w:t>
            </w:r>
            <w:r>
              <w:rPr>
                <w:rFonts w:hint="eastAsia" w:cs="宋体"/>
                <w:sz w:val="18"/>
                <w:szCs w:val="18"/>
              </w:rPr>
              <w:t>号</w:t>
            </w:r>
          </w:p>
        </w:tc>
        <w:tc>
          <w:tcPr>
            <w:tcW w:w="625" w:type="dxa"/>
          </w:tcPr>
          <w:p w14:paraId="430263AD">
            <w:pPr>
              <w:tabs>
                <w:tab w:val="left" w:pos="3600"/>
              </w:tabs>
              <w:spacing w:line="400" w:lineRule="exact"/>
              <w:rPr>
                <w:rFonts w:hint="default" w:eastAsia="宋体" w:cs="宋体"/>
                <w:sz w:val="18"/>
                <w:szCs w:val="18"/>
                <w:lang w:val="en-US" w:eastAsia="zh-CN"/>
              </w:rPr>
            </w:pPr>
            <w:r>
              <w:rPr>
                <w:rFonts w:hint="eastAsia" w:cs="宋体"/>
                <w:sz w:val="18"/>
                <w:szCs w:val="18"/>
                <w:lang w:val="en-US" w:eastAsia="zh-CN"/>
              </w:rPr>
              <w:t>葛坑</w:t>
            </w:r>
          </w:p>
        </w:tc>
        <w:tc>
          <w:tcPr>
            <w:tcW w:w="650" w:type="dxa"/>
          </w:tcPr>
          <w:p w14:paraId="7C034BC3">
            <w:pPr>
              <w:tabs>
                <w:tab w:val="left" w:pos="3600"/>
              </w:tabs>
              <w:spacing w:line="400" w:lineRule="exact"/>
              <w:rPr>
                <w:rFonts w:cs="宋体"/>
                <w:sz w:val="18"/>
                <w:szCs w:val="18"/>
              </w:rPr>
            </w:pPr>
            <w:r>
              <w:rPr>
                <w:rFonts w:hint="eastAsia" w:cs="宋体"/>
                <w:sz w:val="18"/>
                <w:szCs w:val="18"/>
                <w:lang w:val="en-US" w:eastAsia="zh-CN"/>
              </w:rPr>
              <w:t>富地</w:t>
            </w:r>
          </w:p>
        </w:tc>
        <w:tc>
          <w:tcPr>
            <w:tcW w:w="537" w:type="dxa"/>
            <w:vAlign w:val="center"/>
          </w:tcPr>
          <w:p w14:paraId="3ADBF71A">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040</w:t>
            </w:r>
          </w:p>
        </w:tc>
        <w:tc>
          <w:tcPr>
            <w:tcW w:w="425" w:type="dxa"/>
            <w:vAlign w:val="center"/>
          </w:tcPr>
          <w:p w14:paraId="4735B683">
            <w:pPr>
              <w:tabs>
                <w:tab w:val="left" w:pos="3600"/>
              </w:tabs>
              <w:spacing w:line="400" w:lineRule="exact"/>
              <w:jc w:val="center"/>
              <w:rPr>
                <w:rFonts w:hint="eastAsia" w:eastAsia="宋体"/>
                <w:sz w:val="18"/>
                <w:szCs w:val="18"/>
                <w:lang w:val="en-US" w:eastAsia="zh-CN"/>
              </w:rPr>
            </w:pPr>
            <w:r>
              <w:rPr>
                <w:rFonts w:hint="eastAsia"/>
                <w:sz w:val="18"/>
                <w:szCs w:val="18"/>
              </w:rPr>
              <w:t>0</w:t>
            </w:r>
            <w:r>
              <w:rPr>
                <w:rFonts w:hint="eastAsia"/>
                <w:sz w:val="18"/>
                <w:szCs w:val="18"/>
                <w:lang w:val="en-US" w:eastAsia="zh-CN"/>
              </w:rPr>
              <w:t>5</w:t>
            </w:r>
          </w:p>
        </w:tc>
        <w:tc>
          <w:tcPr>
            <w:tcW w:w="538" w:type="dxa"/>
            <w:vAlign w:val="center"/>
          </w:tcPr>
          <w:p w14:paraId="3EA6E80A">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110</w:t>
            </w:r>
          </w:p>
        </w:tc>
        <w:tc>
          <w:tcPr>
            <w:tcW w:w="700" w:type="dxa"/>
            <w:vAlign w:val="center"/>
          </w:tcPr>
          <w:p w14:paraId="2723B280">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73.5</w:t>
            </w:r>
          </w:p>
        </w:tc>
        <w:tc>
          <w:tcPr>
            <w:tcW w:w="775" w:type="dxa"/>
            <w:vAlign w:val="center"/>
          </w:tcPr>
          <w:p w14:paraId="7C69ADFE">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955.4</w:t>
            </w:r>
          </w:p>
        </w:tc>
        <w:tc>
          <w:tcPr>
            <w:tcW w:w="675" w:type="dxa"/>
            <w:vAlign w:val="center"/>
          </w:tcPr>
          <w:p w14:paraId="0F246161">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482.2</w:t>
            </w:r>
          </w:p>
        </w:tc>
        <w:tc>
          <w:tcPr>
            <w:tcW w:w="688" w:type="dxa"/>
            <w:vAlign w:val="center"/>
          </w:tcPr>
          <w:p w14:paraId="43E1FF69">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180.5</w:t>
            </w:r>
          </w:p>
        </w:tc>
        <w:tc>
          <w:tcPr>
            <w:tcW w:w="675" w:type="dxa"/>
            <w:vAlign w:val="center"/>
          </w:tcPr>
          <w:p w14:paraId="09304BF3">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259.1</w:t>
            </w:r>
          </w:p>
        </w:tc>
        <w:tc>
          <w:tcPr>
            <w:tcW w:w="737" w:type="dxa"/>
            <w:vAlign w:val="center"/>
          </w:tcPr>
          <w:p w14:paraId="06DE4F29">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33</w:t>
            </w:r>
          </w:p>
        </w:tc>
        <w:tc>
          <w:tcPr>
            <w:tcW w:w="600" w:type="dxa"/>
            <w:vAlign w:val="center"/>
          </w:tcPr>
          <w:p w14:paraId="4F0DFCBA">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0.5</w:t>
            </w:r>
          </w:p>
        </w:tc>
        <w:tc>
          <w:tcPr>
            <w:tcW w:w="725" w:type="dxa"/>
            <w:vAlign w:val="center"/>
          </w:tcPr>
          <w:p w14:paraId="3F7782FD">
            <w:pPr>
              <w:tabs>
                <w:tab w:val="left" w:pos="3600"/>
              </w:tabs>
              <w:spacing w:line="400" w:lineRule="exact"/>
              <w:jc w:val="center"/>
              <w:rPr>
                <w:rFonts w:hint="default" w:eastAsia="宋体"/>
                <w:sz w:val="18"/>
                <w:szCs w:val="18"/>
                <w:lang w:val="en-US" w:eastAsia="zh-CN"/>
              </w:rPr>
            </w:pPr>
            <w:r>
              <w:rPr>
                <w:rFonts w:hint="eastAsia"/>
                <w:sz w:val="18"/>
                <w:szCs w:val="18"/>
                <w:lang w:val="en-US" w:eastAsia="zh-CN"/>
              </w:rPr>
              <w:t>0.1</w:t>
            </w:r>
          </w:p>
        </w:tc>
        <w:tc>
          <w:tcPr>
            <w:tcW w:w="738" w:type="dxa"/>
            <w:vMerge w:val="continue"/>
          </w:tcPr>
          <w:p w14:paraId="64E2D74A">
            <w:pPr>
              <w:tabs>
                <w:tab w:val="left" w:pos="3600"/>
              </w:tabs>
              <w:spacing w:line="400" w:lineRule="exact"/>
              <w:jc w:val="center"/>
              <w:rPr>
                <w:sz w:val="18"/>
                <w:szCs w:val="18"/>
              </w:rPr>
            </w:pPr>
          </w:p>
        </w:tc>
      </w:tr>
      <w:tr w14:paraId="5BDA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113" w:type="dxa"/>
            <w:gridSpan w:val="6"/>
          </w:tcPr>
          <w:p w14:paraId="7BD76EF7">
            <w:pPr>
              <w:tabs>
                <w:tab w:val="left" w:pos="3600"/>
              </w:tabs>
              <w:spacing w:line="400" w:lineRule="exact"/>
              <w:jc w:val="center"/>
              <w:rPr>
                <w:rFonts w:hint="default"/>
                <w:sz w:val="18"/>
                <w:szCs w:val="18"/>
                <w:lang w:val="en-US" w:eastAsia="zh-CN"/>
              </w:rPr>
            </w:pPr>
            <w:r>
              <w:rPr>
                <w:rFonts w:hint="eastAsia"/>
                <w:sz w:val="18"/>
                <w:szCs w:val="18"/>
                <w:lang w:val="en-US" w:eastAsia="zh-CN"/>
              </w:rPr>
              <w:t>总计</w:t>
            </w:r>
          </w:p>
        </w:tc>
        <w:tc>
          <w:tcPr>
            <w:tcW w:w="700" w:type="dxa"/>
            <w:vAlign w:val="center"/>
          </w:tcPr>
          <w:p w14:paraId="6C0A8D30">
            <w:pPr>
              <w:tabs>
                <w:tab w:val="left" w:pos="3600"/>
              </w:tabs>
              <w:spacing w:line="400" w:lineRule="exact"/>
              <w:jc w:val="center"/>
              <w:rPr>
                <w:rFonts w:hint="default"/>
                <w:sz w:val="18"/>
                <w:szCs w:val="18"/>
                <w:lang w:val="en-US" w:eastAsia="zh-CN"/>
              </w:rPr>
            </w:pPr>
            <w:r>
              <w:rPr>
                <w:rFonts w:hint="eastAsia"/>
                <w:sz w:val="15"/>
                <w:szCs w:val="15"/>
                <w:lang w:val="en-US" w:eastAsia="zh-CN"/>
              </w:rPr>
              <w:t>169.73</w:t>
            </w:r>
          </w:p>
        </w:tc>
        <w:tc>
          <w:tcPr>
            <w:tcW w:w="775" w:type="dxa"/>
            <w:vAlign w:val="center"/>
          </w:tcPr>
          <w:p w14:paraId="12F7535F">
            <w:pPr>
              <w:tabs>
                <w:tab w:val="left" w:pos="3600"/>
              </w:tabs>
              <w:spacing w:line="400" w:lineRule="exact"/>
              <w:jc w:val="center"/>
              <w:rPr>
                <w:rFonts w:hint="default"/>
                <w:sz w:val="18"/>
                <w:szCs w:val="18"/>
                <w:lang w:val="en-US" w:eastAsia="zh-CN"/>
              </w:rPr>
            </w:pPr>
            <w:r>
              <w:rPr>
                <w:rFonts w:hint="eastAsia"/>
                <w:sz w:val="18"/>
                <w:szCs w:val="18"/>
                <w:lang w:val="en-US" w:eastAsia="zh-CN"/>
              </w:rPr>
              <w:t>2268.1</w:t>
            </w:r>
          </w:p>
        </w:tc>
        <w:tc>
          <w:tcPr>
            <w:tcW w:w="675" w:type="dxa"/>
            <w:vAlign w:val="center"/>
          </w:tcPr>
          <w:p w14:paraId="52456734">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885.9</w:t>
            </w:r>
          </w:p>
        </w:tc>
        <w:tc>
          <w:tcPr>
            <w:tcW w:w="688" w:type="dxa"/>
            <w:vAlign w:val="center"/>
          </w:tcPr>
          <w:p w14:paraId="4055454A">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367.4</w:t>
            </w:r>
          </w:p>
        </w:tc>
        <w:tc>
          <w:tcPr>
            <w:tcW w:w="675" w:type="dxa"/>
            <w:vAlign w:val="center"/>
          </w:tcPr>
          <w:p w14:paraId="7D6666F8">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892.8</w:t>
            </w:r>
          </w:p>
        </w:tc>
        <w:tc>
          <w:tcPr>
            <w:tcW w:w="737" w:type="dxa"/>
            <w:vAlign w:val="center"/>
          </w:tcPr>
          <w:p w14:paraId="0487EE18">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120.2</w:t>
            </w:r>
          </w:p>
        </w:tc>
        <w:tc>
          <w:tcPr>
            <w:tcW w:w="600" w:type="dxa"/>
            <w:vAlign w:val="center"/>
          </w:tcPr>
          <w:p w14:paraId="7D9EBD26">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725" w:type="dxa"/>
            <w:vAlign w:val="center"/>
          </w:tcPr>
          <w:p w14:paraId="65EBFF70">
            <w:pPr>
              <w:keepNext w:val="0"/>
              <w:keepLines w:val="0"/>
              <w:widowControl/>
              <w:suppressLineNumbers w:val="0"/>
              <w:jc w:val="right"/>
              <w:textAlignment w:val="center"/>
              <w:rPr>
                <w:rFonts w:hint="eastAsia"/>
                <w:sz w:val="18"/>
                <w:szCs w:val="18"/>
                <w:lang w:val="en-US" w:eastAsia="zh-CN"/>
              </w:rPr>
            </w:pPr>
            <w:r>
              <w:rPr>
                <w:rFonts w:hint="eastAsia" w:ascii="宋体" w:hAnsi="宋体" w:eastAsia="宋体" w:cs="宋体"/>
                <w:i w:val="0"/>
                <w:iCs w:val="0"/>
                <w:color w:val="000000"/>
                <w:kern w:val="0"/>
                <w:sz w:val="18"/>
                <w:szCs w:val="18"/>
                <w:u w:val="none"/>
                <w:lang w:val="en-US" w:eastAsia="zh-CN" w:bidi="ar"/>
              </w:rPr>
              <w:t>0.4</w:t>
            </w:r>
          </w:p>
        </w:tc>
        <w:tc>
          <w:tcPr>
            <w:tcW w:w="738" w:type="dxa"/>
          </w:tcPr>
          <w:p w14:paraId="3D3456A5">
            <w:pPr>
              <w:tabs>
                <w:tab w:val="left" w:pos="3600"/>
              </w:tabs>
              <w:spacing w:line="400" w:lineRule="exact"/>
              <w:jc w:val="center"/>
              <w:rPr>
                <w:sz w:val="18"/>
                <w:szCs w:val="18"/>
              </w:rPr>
            </w:pPr>
          </w:p>
        </w:tc>
      </w:tr>
    </w:tbl>
    <w:p w14:paraId="79009652">
      <w:pPr>
        <w:spacing w:line="380" w:lineRule="exact"/>
        <w:ind w:firstLine="8006" w:firstLineChars="3336"/>
        <w:rPr>
          <w:rFonts w:ascii="??_GB2312" w:eastAsia="Times New Roman"/>
          <w:b/>
          <w:bCs/>
          <w:sz w:val="28"/>
          <w:szCs w:val="28"/>
        </w:rPr>
      </w:pPr>
      <w:r>
        <w:rPr>
          <w:rFonts w:hint="eastAsia" w:cs="宋体"/>
          <w:sz w:val="24"/>
          <w:szCs w:val="24"/>
        </w:rPr>
        <w:t>单位：亩、</w:t>
      </w:r>
      <w:r>
        <w:rPr>
          <w:sz w:val="24"/>
          <w:szCs w:val="24"/>
        </w:rPr>
        <w:t>m</w:t>
      </w:r>
      <w:r>
        <w:rPr>
          <w:sz w:val="24"/>
          <w:szCs w:val="24"/>
          <w:vertAlign w:val="superscript"/>
        </w:rPr>
        <w:t>3</w:t>
      </w:r>
    </w:p>
    <w:p w14:paraId="426B34B7">
      <w:pPr>
        <w:tabs>
          <w:tab w:val="left" w:pos="3600"/>
        </w:tabs>
        <w:spacing w:line="400" w:lineRule="exact"/>
        <w:ind w:left="-718" w:leftChars="-342" w:firstLine="6600" w:firstLineChars="2750"/>
        <w:rPr>
          <w:sz w:val="24"/>
          <w:szCs w:val="24"/>
        </w:rPr>
      </w:pPr>
    </w:p>
    <w:p w14:paraId="2050255C">
      <w:pPr>
        <w:tabs>
          <w:tab w:val="left" w:pos="3600"/>
        </w:tabs>
        <w:spacing w:line="400" w:lineRule="exact"/>
        <w:ind w:left="-718" w:leftChars="-342" w:firstLine="6600" w:firstLineChars="2750"/>
        <w:rPr>
          <w:sz w:val="24"/>
          <w:szCs w:val="24"/>
        </w:rPr>
      </w:pPr>
    </w:p>
    <w:p w14:paraId="0AAA9EAE">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b/>
          <w:bCs/>
          <w:sz w:val="28"/>
          <w:szCs w:val="28"/>
        </w:rPr>
      </w:pPr>
      <w:r>
        <w:rPr>
          <w:rFonts w:ascii="??_GB2312" w:eastAsia="Times New Roman"/>
          <w:b/>
          <w:bCs/>
          <w:sz w:val="28"/>
          <w:szCs w:val="28"/>
        </w:rPr>
        <w:t>三、交易方式</w:t>
      </w:r>
    </w:p>
    <w:p w14:paraId="53F38F9D">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意向受让方于2026年5月15日上午10:00-10:30登录福建沙县农村产权交易中心网络竞价交易平台（https://nf.fncjys.cn）进行报价。</w:t>
      </w:r>
    </w:p>
    <w:p w14:paraId="2EAE9C32">
      <w:pPr>
        <w:spacing w:line="440" w:lineRule="exact"/>
        <w:ind w:firstLine="560" w:firstLineChars="200"/>
        <w:rPr>
          <w:rFonts w:hint="eastAsia" w:ascii="仿宋_GB2312" w:hAnsi="Arial" w:eastAsia="仿宋_GB2312" w:cs="Arial"/>
          <w:b/>
          <w:bCs/>
          <w:color w:val="auto"/>
          <w:sz w:val="28"/>
          <w:szCs w:val="28"/>
        </w:rPr>
      </w:pPr>
      <w:r>
        <w:rPr>
          <w:rFonts w:hint="eastAsia" w:ascii="??_GB2312" w:hAnsi="Arial" w:eastAsia="Times New Roman" w:cs="Times New Roman"/>
          <w:kern w:val="2"/>
          <w:sz w:val="28"/>
          <w:szCs w:val="28"/>
          <w:lang w:val="en-US" w:eastAsia="zh-CN" w:bidi="ar-SA"/>
        </w:rPr>
        <w:t>实行公开、公平、公正竞买交易，报价规则：</w:t>
      </w:r>
      <w:r>
        <w:rPr>
          <w:rFonts w:hint="eastAsia" w:ascii="仿宋_GB2312" w:hAnsi="Arial" w:eastAsia="仿宋_GB2312" w:cs="Arial"/>
          <w:b/>
          <w:bCs/>
          <w:color w:val="auto"/>
          <w:sz w:val="28"/>
          <w:szCs w:val="28"/>
        </w:rPr>
        <w:t>本次项目每个标的必须同时满足3家以上（含3家）意向受让方报名（按时缴纳交易保证金）、3家以上（含3家）意向受让方出价且资格后审符合要求</w:t>
      </w:r>
      <w:r>
        <w:rPr>
          <w:rFonts w:hint="eastAsia" w:eastAsia="仿宋_GB2312" w:cs="Times New Roman"/>
          <w:b/>
          <w:color w:val="auto"/>
          <w:spacing w:val="0"/>
          <w:kern w:val="2"/>
          <w:sz w:val="28"/>
          <w:szCs w:val="28"/>
          <w:highlight w:val="none"/>
          <w:lang w:val="en-US" w:eastAsia="zh-CN" w:bidi="ar-SA"/>
        </w:rPr>
        <w:t>（</w:t>
      </w:r>
      <w:r>
        <w:rPr>
          <w:rFonts w:hint="eastAsia" w:ascii="Times New Roman" w:hAnsi="Times New Roman" w:eastAsia="仿宋_GB2312" w:cs="Times New Roman"/>
          <w:b/>
          <w:color w:val="auto"/>
          <w:spacing w:val="0"/>
          <w:kern w:val="2"/>
          <w:sz w:val="28"/>
          <w:szCs w:val="28"/>
          <w:highlight w:val="none"/>
          <w:lang w:val="en-US" w:eastAsia="zh-CN" w:bidi="ar-SA"/>
        </w:rPr>
        <w:t>需符合法人代表或个体工商户经营者不能为同一人或互为关联企业）</w:t>
      </w:r>
      <w:r>
        <w:rPr>
          <w:rFonts w:hint="eastAsia" w:ascii="仿宋_GB2312" w:hAnsi="Arial" w:eastAsia="仿宋_GB2312" w:cs="Arial"/>
          <w:b/>
          <w:bCs/>
          <w:color w:val="auto"/>
          <w:sz w:val="28"/>
          <w:szCs w:val="28"/>
        </w:rPr>
        <w:t>。若标的不满足以上条件，则该标的按未成交处理，并根据转让方要求重新组织该项目的竞价活动。资格后审要求请参照资格后审承诺须知、资格后审内容、资格后审办法的相关条款。</w:t>
      </w:r>
    </w:p>
    <w:p w14:paraId="2FD70333">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本项目采取暗标暗投竞买方式，设置保留价，意向受让方在报价时间内采取递增方式报价，竞买结束后，公布保留价。报价开始后，意向受让方可以在规定时间内对目标标的多次报价，多次报价的,系统以意向受让方最后一次报价为准，报价时间截止后，意向受让方报价须符合公告要求不少于3家，高于或等于项目保留价的最高有效报价的意向受让方按先“价格优先”后“时间优先”原则确定为成交候选人。</w:t>
      </w:r>
    </w:p>
    <w:p w14:paraId="45E38F35">
      <w:pPr>
        <w:spacing w:line="440" w:lineRule="exact"/>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按照既定的竞价规则选出的成交候选人，经资格后审（须满足所有资格后审内容）符合要求的作为成交候选人并予以公示。若第一成交候选人，被确定为不合格，将立即取消其成交候选人资格，将成交候选资格依次顺延至成交候选人第二名；若第二名仍不符合条件，将成交候选资格依次顺延至成交候选人第三名，以此类推，依次递补直到无法满足成交候选人这一条件时，则本次项目标的按未成交处理，重新组织该项目的竞价活动，具体详情见当期成交候选人公告及成交结果公告。</w:t>
      </w:r>
    </w:p>
    <w:p w14:paraId="4755D7BB">
      <w:pPr>
        <w:spacing w:line="440" w:lineRule="exact"/>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若意向受让方报价等于或大于保留价的五</w:t>
      </w:r>
      <w:r>
        <w:rPr>
          <w:rFonts w:hint="default" w:ascii="??_GB2312" w:hAnsi="Arial" w:eastAsia="Times New Roman" w:cs="Times New Roman"/>
          <w:kern w:val="2"/>
          <w:sz w:val="28"/>
          <w:szCs w:val="28"/>
          <w:lang w:val="en-US" w:eastAsia="zh-CN" w:bidi="ar-SA"/>
        </w:rPr>
        <w:t>倍，农交中心可认定该报价无效，将</w:t>
      </w:r>
      <w:r>
        <w:rPr>
          <w:rFonts w:hint="eastAsia" w:ascii="??_GB2312" w:hAnsi="Arial" w:eastAsia="Times New Roman" w:cs="Times New Roman"/>
          <w:kern w:val="2"/>
          <w:sz w:val="28"/>
          <w:szCs w:val="28"/>
          <w:lang w:val="en-US" w:eastAsia="zh-CN" w:bidi="ar-SA"/>
        </w:rPr>
        <w:t>根据上述报价规则从其他有效报价中按排名先后顺序依次递补为成交候选人。</w:t>
      </w:r>
    </w:p>
    <w:p w14:paraId="64D865D6">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竞价阶梯：1000元及其整数倍</w:t>
      </w:r>
    </w:p>
    <w:p w14:paraId="34E24374">
      <w:pPr>
        <w:spacing w:line="440" w:lineRule="exact"/>
        <w:ind w:firstLine="560" w:firstLineChars="200"/>
        <w:rPr>
          <w:rFonts w:hint="eastAsia" w:ascii="??_GB2312" w:hAnsi="Arial" w:eastAsia="Times New Roman" w:cs="Times New Roman"/>
          <w:kern w:val="2"/>
          <w:sz w:val="28"/>
          <w:szCs w:val="28"/>
          <w:lang w:val="en-US" w:eastAsia="zh-CN" w:bidi="ar-SA"/>
        </w:rPr>
      </w:pPr>
      <w:r>
        <w:rPr>
          <w:rFonts w:hint="eastAsia" w:ascii="??_GB2312" w:hAnsi="Arial" w:eastAsia="Times New Roman" w:cs="Times New Roman"/>
          <w:kern w:val="2"/>
          <w:sz w:val="28"/>
          <w:szCs w:val="28"/>
          <w:lang w:val="en-US" w:eastAsia="zh-CN" w:bidi="ar-SA"/>
        </w:rPr>
        <w:t>竞价单位：元</w:t>
      </w:r>
    </w:p>
    <w:p w14:paraId="3D593075">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hAnsi="Arial" w:eastAsia="Times New Roman" w:cs="Times New Roman"/>
          <w:b/>
          <w:bCs/>
          <w:kern w:val="2"/>
          <w:sz w:val="28"/>
          <w:szCs w:val="28"/>
        </w:rPr>
      </w:pPr>
      <w:r>
        <w:rPr>
          <w:rFonts w:ascii="??_GB2312" w:hAnsi="Arial" w:eastAsia="Times New Roman" w:cs="Times New Roman"/>
          <w:b/>
          <w:bCs/>
          <w:kern w:val="2"/>
          <w:sz w:val="28"/>
          <w:szCs w:val="28"/>
        </w:rPr>
        <w:t>四、成交</w:t>
      </w:r>
    </w:p>
    <w:p w14:paraId="01FF54BB">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hAnsi="Arial" w:eastAsia="Times New Roman" w:cs="Times New Roman"/>
          <w:kern w:val="2"/>
          <w:sz w:val="28"/>
          <w:szCs w:val="28"/>
        </w:rPr>
      </w:pPr>
      <w:r>
        <w:rPr>
          <w:rFonts w:ascii="??_GB2312" w:hAnsi="Arial" w:eastAsia="Times New Roman" w:cs="??_GB2312"/>
          <w:kern w:val="2"/>
          <w:sz w:val="28"/>
          <w:szCs w:val="28"/>
        </w:rPr>
        <w:t>1</w:t>
      </w:r>
      <w:r>
        <w:rPr>
          <w:rFonts w:ascii="??_GB2312" w:eastAsia="Times New Roman" w:cs="Times New Roman"/>
          <w:sz w:val="28"/>
          <w:szCs w:val="28"/>
        </w:rPr>
        <w:t>、</w:t>
      </w:r>
      <w:r>
        <w:rPr>
          <w:rFonts w:ascii="??_GB2312" w:hAnsi="Arial" w:eastAsia="Times New Roman" w:cs="Times New Roman"/>
          <w:kern w:val="2"/>
          <w:sz w:val="28"/>
          <w:szCs w:val="28"/>
        </w:rPr>
        <w:t>成交后，在收到交易双方出具的《款项收讫及正式合同签订确认函》后的</w:t>
      </w:r>
      <w:r>
        <w:rPr>
          <w:rFonts w:ascii="??_GB2312" w:hAnsi="Arial" w:eastAsia="Times New Roman" w:cs="??_GB2312"/>
          <w:kern w:val="2"/>
          <w:sz w:val="28"/>
          <w:szCs w:val="28"/>
        </w:rPr>
        <w:t>5</w:t>
      </w:r>
      <w:r>
        <w:rPr>
          <w:rFonts w:ascii="??_GB2312" w:hAnsi="Arial" w:eastAsia="Times New Roman" w:cs="Times New Roman"/>
          <w:kern w:val="2"/>
          <w:sz w:val="28"/>
          <w:szCs w:val="28"/>
        </w:rPr>
        <w:t>个工作日内，受让方已交纳的交易保证金由</w:t>
      </w:r>
      <w:r>
        <w:rPr>
          <w:rFonts w:hint="eastAsia" w:ascii="??_GB2312" w:hAnsi="Arial"/>
          <w:kern w:val="2"/>
          <w:sz w:val="28"/>
          <w:szCs w:val="28"/>
        </w:rPr>
        <w:t>农</w:t>
      </w:r>
      <w:r>
        <w:rPr>
          <w:rFonts w:ascii="??_GB2312" w:hAnsi="Arial" w:eastAsia="Times New Roman" w:cs="Times New Roman"/>
          <w:kern w:val="2"/>
          <w:sz w:val="28"/>
          <w:szCs w:val="28"/>
        </w:rPr>
        <w:t>交中心转至</w:t>
      </w:r>
      <w:r>
        <w:rPr>
          <w:rFonts w:ascii="??_GB2312" w:hAnsi="Arial" w:eastAsia="Times New Roman" w:cs="Times New Roman"/>
          <w:sz w:val="28"/>
          <w:szCs w:val="28"/>
        </w:rPr>
        <w:t>福建省德化葛坑国有林场</w:t>
      </w:r>
      <w:r>
        <w:rPr>
          <w:rFonts w:ascii="??_GB2312" w:hAnsi="Arial" w:eastAsia="Times New Roman" w:cs="Times New Roman"/>
          <w:kern w:val="2"/>
          <w:sz w:val="28"/>
          <w:szCs w:val="28"/>
        </w:rPr>
        <w:t>指定银行账户，其中</w:t>
      </w:r>
      <w:r>
        <w:rPr>
          <w:rFonts w:hint="eastAsia" w:ascii="??_GB2312" w:hAnsi="Arial" w:cs="Times New Roman"/>
          <w:kern w:val="2"/>
          <w:sz w:val="28"/>
          <w:szCs w:val="28"/>
          <w:lang w:val="en-US" w:eastAsia="zh-CN"/>
        </w:rPr>
        <w:t>10</w:t>
      </w:r>
      <w:r>
        <w:rPr>
          <w:rFonts w:ascii="??_GB2312" w:hAnsi="Arial" w:eastAsia="Times New Roman" w:cs="Times New Roman"/>
          <w:kern w:val="2"/>
          <w:sz w:val="28"/>
          <w:szCs w:val="28"/>
        </w:rPr>
        <w:t>万元作为合同履约保证金</w:t>
      </w:r>
      <w:r>
        <w:rPr>
          <w:rFonts w:ascii="??_GB2312" w:hAnsi="Arial" w:eastAsia="Times New Roman" w:cs="Times New Roman"/>
          <w:kern w:val="2"/>
          <w:sz w:val="28"/>
          <w:szCs w:val="28"/>
          <w:highlight w:val="none"/>
        </w:rPr>
        <w:t>（木材采伐生产</w:t>
      </w:r>
      <w:r>
        <w:rPr>
          <w:rFonts w:hint="eastAsia"/>
          <w:kern w:val="2"/>
          <w:sz w:val="28"/>
          <w:szCs w:val="28"/>
          <w:highlight w:val="none"/>
        </w:rPr>
        <w:t>销售进度履约保证金</w:t>
      </w:r>
      <w:r>
        <w:rPr>
          <w:rFonts w:hint="eastAsia"/>
          <w:kern w:val="2"/>
          <w:sz w:val="28"/>
          <w:szCs w:val="28"/>
          <w:highlight w:val="none"/>
          <w:lang w:val="en-US" w:eastAsia="zh-CN"/>
        </w:rPr>
        <w:t>2</w:t>
      </w:r>
      <w:r>
        <w:rPr>
          <w:rFonts w:hint="eastAsia"/>
          <w:kern w:val="2"/>
          <w:sz w:val="28"/>
          <w:szCs w:val="28"/>
          <w:highlight w:val="none"/>
        </w:rPr>
        <w:t>万元</w:t>
      </w:r>
      <w:r>
        <w:rPr>
          <w:rFonts w:ascii="??_GB2312" w:hAnsi="Arial" w:eastAsia="Times New Roman" w:cs="Times New Roman"/>
          <w:kern w:val="2"/>
          <w:sz w:val="28"/>
          <w:szCs w:val="28"/>
          <w:highlight w:val="none"/>
        </w:rPr>
        <w:t>、质量及伐后清场履约保证金</w:t>
      </w:r>
      <w:r>
        <w:rPr>
          <w:rFonts w:hint="eastAsia" w:ascii="??_GB2312" w:hAnsi="Arial" w:cs="Times New Roman"/>
          <w:kern w:val="2"/>
          <w:sz w:val="28"/>
          <w:szCs w:val="28"/>
          <w:highlight w:val="none"/>
          <w:lang w:val="en-US" w:eastAsia="zh-CN"/>
        </w:rPr>
        <w:t>3</w:t>
      </w:r>
      <w:r>
        <w:rPr>
          <w:rFonts w:ascii="??_GB2312" w:hAnsi="Arial" w:eastAsia="Times New Roman" w:cs="Times New Roman"/>
          <w:kern w:val="2"/>
          <w:sz w:val="28"/>
          <w:szCs w:val="28"/>
          <w:highlight w:val="none"/>
        </w:rPr>
        <w:t>万元，采伐</w:t>
      </w:r>
      <w:r>
        <w:rPr>
          <w:rFonts w:hint="eastAsia"/>
          <w:kern w:val="2"/>
          <w:sz w:val="28"/>
          <w:szCs w:val="28"/>
          <w:highlight w:val="none"/>
        </w:rPr>
        <w:t>销售</w:t>
      </w:r>
      <w:r>
        <w:rPr>
          <w:rFonts w:ascii="??_GB2312" w:hAnsi="Arial" w:eastAsia="Times New Roman" w:cs="Times New Roman"/>
          <w:kern w:val="2"/>
          <w:sz w:val="28"/>
          <w:szCs w:val="28"/>
          <w:highlight w:val="none"/>
        </w:rPr>
        <w:t>安全生产履约保证金</w:t>
      </w:r>
      <w:r>
        <w:rPr>
          <w:rFonts w:hint="eastAsia" w:ascii="??_GB2312" w:hAnsi="Arial" w:cs="Times New Roman"/>
          <w:kern w:val="2"/>
          <w:sz w:val="28"/>
          <w:szCs w:val="28"/>
          <w:highlight w:val="none"/>
          <w:lang w:val="en-US" w:eastAsia="zh-CN"/>
        </w:rPr>
        <w:t>5</w:t>
      </w:r>
      <w:r>
        <w:rPr>
          <w:rFonts w:ascii="??_GB2312" w:hAnsi="Arial" w:eastAsia="Times New Roman" w:cs="Times New Roman"/>
          <w:kern w:val="2"/>
          <w:sz w:val="28"/>
          <w:szCs w:val="28"/>
          <w:highlight w:val="none"/>
        </w:rPr>
        <w:t>万元），</w:t>
      </w:r>
      <w:r>
        <w:rPr>
          <w:rFonts w:hint="eastAsia" w:ascii="??_GB2312" w:hAnsi="Arial" w:cs="Times New Roman"/>
          <w:kern w:val="2"/>
          <w:sz w:val="28"/>
          <w:szCs w:val="28"/>
          <w:highlight w:val="none"/>
          <w:lang w:val="en-US" w:eastAsia="zh-CN"/>
        </w:rPr>
        <w:t>剩余25</w:t>
      </w:r>
      <w:r>
        <w:rPr>
          <w:rFonts w:ascii="??_GB2312" w:hAnsi="Arial" w:eastAsia="Times New Roman" w:cs="Times New Roman"/>
          <w:kern w:val="2"/>
          <w:sz w:val="28"/>
          <w:szCs w:val="28"/>
          <w:highlight w:val="none"/>
        </w:rPr>
        <w:t>万</w:t>
      </w:r>
      <w:r>
        <w:rPr>
          <w:rFonts w:hint="eastAsia" w:ascii="??_GB2312" w:hAnsi="Arial" w:cs="Times New Roman"/>
          <w:kern w:val="2"/>
          <w:sz w:val="28"/>
          <w:szCs w:val="28"/>
          <w:highlight w:val="none"/>
          <w:lang w:val="en-US" w:eastAsia="zh-CN"/>
        </w:rPr>
        <w:t>元</w:t>
      </w:r>
      <w:r>
        <w:rPr>
          <w:rFonts w:ascii="??_GB2312" w:hAnsi="Arial" w:eastAsia="Times New Roman" w:cs="Times New Roman"/>
          <w:kern w:val="2"/>
          <w:sz w:val="28"/>
          <w:szCs w:val="28"/>
          <w:highlight w:val="none"/>
        </w:rPr>
        <w:t>充抵</w:t>
      </w:r>
      <w:r>
        <w:rPr>
          <w:rFonts w:hint="eastAsia"/>
          <w:kern w:val="2"/>
          <w:sz w:val="28"/>
          <w:szCs w:val="28"/>
          <w:highlight w:val="none"/>
        </w:rPr>
        <w:t>成交</w:t>
      </w:r>
      <w:r>
        <w:rPr>
          <w:rFonts w:ascii="??_GB2312" w:hAnsi="Arial" w:eastAsia="Times New Roman" w:cs="Times New Roman"/>
          <w:kern w:val="2"/>
          <w:sz w:val="28"/>
          <w:szCs w:val="28"/>
          <w:highlight w:val="none"/>
        </w:rPr>
        <w:t>款；</w:t>
      </w:r>
      <w:r>
        <w:rPr>
          <w:rFonts w:ascii="??_GB2312" w:hAnsi="Arial" w:eastAsia="Times New Roman" w:cs="Times New Roman"/>
          <w:sz w:val="28"/>
          <w:szCs w:val="28"/>
          <w:highlight w:val="none"/>
        </w:rPr>
        <w:t>未成</w:t>
      </w:r>
      <w:r>
        <w:rPr>
          <w:rFonts w:ascii="??_GB2312" w:hAnsi="Arial" w:eastAsia="Times New Roman" w:cs="Times New Roman"/>
          <w:sz w:val="28"/>
          <w:szCs w:val="28"/>
        </w:rPr>
        <w:t>交者的交易保证金</w:t>
      </w:r>
      <w:r>
        <w:rPr>
          <w:rFonts w:hint="eastAsia" w:ascii="??_GB2312" w:hAnsi="Arial"/>
          <w:sz w:val="28"/>
          <w:szCs w:val="28"/>
        </w:rPr>
        <w:t>农</w:t>
      </w:r>
      <w:r>
        <w:rPr>
          <w:rFonts w:ascii="??_GB2312" w:hAnsi="Arial" w:eastAsia="Times New Roman" w:cs="Times New Roman"/>
          <w:sz w:val="28"/>
          <w:szCs w:val="28"/>
        </w:rPr>
        <w:t>交中心将在交易结束后次日起</w:t>
      </w:r>
      <w:r>
        <w:rPr>
          <w:rFonts w:ascii="??_GB2312" w:hAnsi="Arial" w:eastAsia="Times New Roman" w:cs="??_GB2312"/>
          <w:sz w:val="28"/>
          <w:szCs w:val="28"/>
        </w:rPr>
        <w:t>3</w:t>
      </w:r>
      <w:r>
        <w:rPr>
          <w:rFonts w:ascii="??_GB2312" w:hAnsi="Arial" w:eastAsia="Times New Roman" w:cs="Times New Roman"/>
          <w:sz w:val="28"/>
          <w:szCs w:val="28"/>
        </w:rPr>
        <w:t>个工作日内全额</w:t>
      </w:r>
      <w:r>
        <w:rPr>
          <w:rFonts w:ascii="??_GB2312" w:eastAsia="Times New Roman" w:cs="Times New Roman"/>
          <w:sz w:val="28"/>
          <w:szCs w:val="28"/>
        </w:rPr>
        <w:t>无息返还。</w:t>
      </w:r>
    </w:p>
    <w:p w14:paraId="70832162">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hAnsi="Arial" w:eastAsia="Times New Roman" w:cs="Times New Roman"/>
          <w:sz w:val="28"/>
          <w:szCs w:val="28"/>
        </w:rPr>
      </w:pPr>
      <w:r>
        <w:rPr>
          <w:rFonts w:ascii="??_GB2312" w:hAnsi="Arial" w:eastAsia="Times New Roman" w:cs="??_GB2312"/>
          <w:kern w:val="2"/>
          <w:sz w:val="28"/>
          <w:szCs w:val="28"/>
        </w:rPr>
        <w:t>2</w:t>
      </w:r>
      <w:r>
        <w:rPr>
          <w:rFonts w:ascii="??_GB2312" w:hAnsi="Arial" w:eastAsia="Times New Roman" w:cs="Times New Roman"/>
          <w:kern w:val="2"/>
          <w:sz w:val="28"/>
          <w:szCs w:val="28"/>
        </w:rPr>
        <w:t>、</w:t>
      </w:r>
      <w:r>
        <w:rPr>
          <w:rFonts w:ascii="??_GB2312" w:hAnsi="Arial" w:eastAsia="Times New Roman" w:cs="Times New Roman"/>
          <w:sz w:val="28"/>
          <w:szCs w:val="28"/>
        </w:rPr>
        <w:t>成交后，受让方在</w:t>
      </w:r>
      <w:r>
        <w:rPr>
          <w:rFonts w:ascii="??_GB2312" w:hAnsi="Arial" w:eastAsia="Times New Roman" w:cs="??_GB2312"/>
          <w:sz w:val="28"/>
          <w:szCs w:val="28"/>
        </w:rPr>
        <w:t>202</w:t>
      </w:r>
      <w:r>
        <w:rPr>
          <w:rFonts w:hint="eastAsia" w:ascii="??_GB2312" w:hAnsi="Arial" w:cs="??_GB2312"/>
          <w:sz w:val="28"/>
          <w:szCs w:val="28"/>
          <w:lang w:val="en-US" w:eastAsia="zh-CN"/>
        </w:rPr>
        <w:t>6</w:t>
      </w:r>
      <w:r>
        <w:rPr>
          <w:rFonts w:ascii="??_GB2312" w:hAnsi="Arial" w:eastAsia="Times New Roman" w:cs="Times New Roman"/>
          <w:sz w:val="28"/>
          <w:szCs w:val="28"/>
        </w:rPr>
        <w:t>年</w:t>
      </w:r>
      <w:r>
        <w:rPr>
          <w:rFonts w:hint="eastAsia" w:ascii="??_GB2312" w:hAnsi="Arial" w:eastAsia="宋体" w:cs="Times New Roman"/>
          <w:sz w:val="28"/>
          <w:szCs w:val="28"/>
          <w:lang w:val="en-US" w:eastAsia="zh-CN"/>
        </w:rPr>
        <w:t>5</w:t>
      </w:r>
      <w:r>
        <w:rPr>
          <w:rFonts w:ascii="??_GB2312" w:hAnsi="Arial" w:eastAsia="Times New Roman" w:cs="Times New Roman"/>
          <w:sz w:val="28"/>
          <w:szCs w:val="28"/>
        </w:rPr>
        <w:t>月</w:t>
      </w:r>
      <w:r>
        <w:rPr>
          <w:rFonts w:hint="eastAsia" w:ascii="??_GB2312" w:hAnsi="Arial" w:cs="??_GB2312"/>
          <w:sz w:val="28"/>
          <w:szCs w:val="28"/>
          <w:lang w:val="en-US" w:eastAsia="zh-CN"/>
        </w:rPr>
        <w:t>20</w:t>
      </w:r>
      <w:r>
        <w:rPr>
          <w:rFonts w:ascii="??_GB2312" w:hAnsi="Arial" w:eastAsia="Times New Roman" w:cs="Times New Roman"/>
          <w:sz w:val="28"/>
          <w:szCs w:val="28"/>
        </w:rPr>
        <w:t>日</w:t>
      </w:r>
      <w:r>
        <w:rPr>
          <w:rFonts w:ascii="??_GB2312" w:hAnsi="Arial" w:eastAsia="Times New Roman" w:cs="??_GB2312"/>
          <w:sz w:val="28"/>
          <w:szCs w:val="28"/>
        </w:rPr>
        <w:t>17:00</w:t>
      </w:r>
      <w:r>
        <w:rPr>
          <w:rFonts w:ascii="??_GB2312" w:hAnsi="Arial" w:eastAsia="Times New Roman" w:cs="Times New Roman"/>
          <w:sz w:val="28"/>
          <w:szCs w:val="28"/>
        </w:rPr>
        <w:t>前将全额成交款（含交易保证金转为</w:t>
      </w:r>
      <w:r>
        <w:rPr>
          <w:rFonts w:hint="eastAsia"/>
          <w:sz w:val="28"/>
          <w:szCs w:val="28"/>
        </w:rPr>
        <w:t>成交</w:t>
      </w:r>
      <w:r>
        <w:rPr>
          <w:rFonts w:ascii="??_GB2312" w:hAnsi="Arial" w:eastAsia="Times New Roman" w:cs="Times New Roman"/>
          <w:sz w:val="28"/>
          <w:szCs w:val="28"/>
        </w:rPr>
        <w:t>款部份），即：</w:t>
      </w:r>
      <w:r>
        <w:rPr>
          <w:rFonts w:ascii="??_GB2312" w:hAnsi="Arial" w:eastAsia="Times New Roman" w:cs="??_GB2312"/>
          <w:sz w:val="28"/>
          <w:szCs w:val="28"/>
        </w:rPr>
        <w:t>100%</w:t>
      </w:r>
      <w:r>
        <w:rPr>
          <w:rFonts w:ascii="??_GB2312" w:hAnsi="Arial" w:eastAsia="Times New Roman" w:cs="Times New Roman"/>
          <w:sz w:val="28"/>
          <w:szCs w:val="28"/>
        </w:rPr>
        <w:t>成交价扣除</w:t>
      </w:r>
      <w:r>
        <w:rPr>
          <w:rFonts w:hint="eastAsia" w:ascii="??_GB2312" w:hAnsi="Arial" w:cs="Times New Roman"/>
          <w:sz w:val="28"/>
          <w:szCs w:val="28"/>
          <w:lang w:val="en-US" w:eastAsia="zh-CN"/>
        </w:rPr>
        <w:t>25</w:t>
      </w:r>
      <w:r>
        <w:rPr>
          <w:rFonts w:ascii="??_GB2312" w:hAnsi="Arial" w:eastAsia="Times New Roman" w:cs="Times New Roman"/>
          <w:sz w:val="28"/>
          <w:szCs w:val="28"/>
        </w:rPr>
        <w:t>万元交易保证金之后的剩余部分一次性转入转让方指定银行账户，并签订《</w:t>
      </w:r>
      <w:r>
        <w:rPr>
          <w:rFonts w:ascii="??_GB2312" w:hAnsi="Arial" w:eastAsia="Times New Roman" w:cs="Times New Roman"/>
          <w:kern w:val="2"/>
          <w:sz w:val="28"/>
          <w:szCs w:val="28"/>
        </w:rPr>
        <w:t>木材</w:t>
      </w:r>
      <w:r>
        <w:rPr>
          <w:rFonts w:ascii="??_GB2312" w:hAnsi="Arial" w:eastAsia="Times New Roman" w:cs="Times New Roman"/>
          <w:sz w:val="28"/>
          <w:szCs w:val="28"/>
        </w:rPr>
        <w:t>生产购销合同》等。</w:t>
      </w:r>
    </w:p>
    <w:p w14:paraId="5E704E89">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eastAsia="Times New Roman" w:cs="Times New Roman"/>
          <w:sz w:val="28"/>
          <w:szCs w:val="28"/>
        </w:rPr>
      </w:pPr>
      <w:r>
        <w:rPr>
          <w:rFonts w:ascii="??_GB2312" w:hAnsi="Arial" w:eastAsia="Times New Roman" w:cs="??_GB2312"/>
          <w:sz w:val="28"/>
          <w:szCs w:val="28"/>
        </w:rPr>
        <w:t>3</w:t>
      </w:r>
      <w:r>
        <w:rPr>
          <w:rFonts w:ascii="??_GB2312" w:hAnsi="Arial" w:eastAsia="Times New Roman" w:cs="Times New Roman"/>
          <w:sz w:val="28"/>
          <w:szCs w:val="28"/>
        </w:rPr>
        <w:t>、</w:t>
      </w:r>
      <w:r>
        <w:rPr>
          <w:rFonts w:ascii="??_GB2312" w:eastAsia="Times New Roman" w:cs="Times New Roman"/>
          <w:sz w:val="28"/>
          <w:szCs w:val="28"/>
        </w:rPr>
        <w:t>受让方在签订合同时须附送加盖公章的以下资料：</w:t>
      </w:r>
    </w:p>
    <w:p w14:paraId="1DBF1FE9">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sz w:val="28"/>
          <w:szCs w:val="28"/>
        </w:rPr>
        <w:t>（</w:t>
      </w:r>
      <w:r>
        <w:rPr>
          <w:rFonts w:ascii="??_GB2312" w:eastAsia="Times New Roman" w:cs="??_GB2312"/>
          <w:sz w:val="28"/>
          <w:szCs w:val="28"/>
        </w:rPr>
        <w:t>1</w:t>
      </w:r>
      <w:r>
        <w:rPr>
          <w:rFonts w:ascii="??_GB2312" w:eastAsia="Times New Roman"/>
          <w:sz w:val="28"/>
          <w:szCs w:val="28"/>
        </w:rPr>
        <w:t>）《企业法人营业执照》副本复印件</w:t>
      </w:r>
      <w:r>
        <w:rPr>
          <w:rFonts w:ascii="??_GB2312" w:eastAsia="Times New Roman" w:cs="??_GB2312"/>
          <w:sz w:val="28"/>
          <w:szCs w:val="28"/>
        </w:rPr>
        <w:t xml:space="preserve"> 1 </w:t>
      </w:r>
      <w:r>
        <w:rPr>
          <w:rFonts w:ascii="??_GB2312" w:eastAsia="Times New Roman"/>
          <w:sz w:val="28"/>
          <w:szCs w:val="28"/>
        </w:rPr>
        <w:t>份；</w:t>
      </w:r>
    </w:p>
    <w:p w14:paraId="233DA24B">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sz w:val="28"/>
          <w:szCs w:val="28"/>
        </w:rPr>
        <w:t>（</w:t>
      </w:r>
      <w:r>
        <w:rPr>
          <w:rFonts w:ascii="??_GB2312" w:eastAsia="Times New Roman" w:cs="??_GB2312"/>
          <w:sz w:val="28"/>
          <w:szCs w:val="28"/>
        </w:rPr>
        <w:t>2</w:t>
      </w:r>
      <w:r>
        <w:rPr>
          <w:rFonts w:ascii="??_GB2312" w:eastAsia="Times New Roman"/>
          <w:sz w:val="28"/>
          <w:szCs w:val="28"/>
        </w:rPr>
        <w:t>）《个体工商户营业执照》副本复印件</w:t>
      </w:r>
      <w:r>
        <w:rPr>
          <w:rFonts w:ascii="??_GB2312" w:eastAsia="Times New Roman" w:cs="??_GB2312"/>
          <w:sz w:val="28"/>
          <w:szCs w:val="28"/>
        </w:rPr>
        <w:t xml:space="preserve"> 1 </w:t>
      </w:r>
      <w:r>
        <w:rPr>
          <w:rFonts w:ascii="??_GB2312" w:eastAsia="Times New Roman"/>
          <w:sz w:val="28"/>
          <w:szCs w:val="28"/>
        </w:rPr>
        <w:t>份；</w:t>
      </w:r>
    </w:p>
    <w:p w14:paraId="7E8C026C">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sz w:val="28"/>
          <w:szCs w:val="28"/>
        </w:rPr>
        <w:t>（</w:t>
      </w:r>
      <w:r>
        <w:rPr>
          <w:rFonts w:ascii="??_GB2312" w:eastAsia="Times New Roman" w:cs="??_GB2312"/>
          <w:sz w:val="28"/>
          <w:szCs w:val="28"/>
        </w:rPr>
        <w:t>3</w:t>
      </w:r>
      <w:r>
        <w:rPr>
          <w:rFonts w:ascii="??_GB2312" w:eastAsia="Times New Roman"/>
          <w:sz w:val="28"/>
          <w:szCs w:val="28"/>
        </w:rPr>
        <w:t>）企业法定代表人身份证复印件</w:t>
      </w:r>
      <w:r>
        <w:rPr>
          <w:rFonts w:ascii="??_GB2312" w:eastAsia="Times New Roman" w:cs="??_GB2312"/>
          <w:sz w:val="28"/>
          <w:szCs w:val="28"/>
        </w:rPr>
        <w:t xml:space="preserve"> 1 </w:t>
      </w:r>
      <w:r>
        <w:rPr>
          <w:rFonts w:ascii="??_GB2312" w:eastAsia="Times New Roman"/>
          <w:sz w:val="28"/>
          <w:szCs w:val="28"/>
        </w:rPr>
        <w:t>份；</w:t>
      </w:r>
    </w:p>
    <w:p w14:paraId="1F27C851">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sz w:val="28"/>
          <w:szCs w:val="28"/>
        </w:rPr>
        <w:t>（</w:t>
      </w:r>
      <w:r>
        <w:rPr>
          <w:rFonts w:ascii="??_GB2312" w:eastAsia="Times New Roman" w:cs="??_GB2312"/>
          <w:sz w:val="28"/>
          <w:szCs w:val="28"/>
        </w:rPr>
        <w:t>4</w:t>
      </w:r>
      <w:r>
        <w:rPr>
          <w:rFonts w:ascii="??_GB2312" w:eastAsia="Times New Roman"/>
          <w:sz w:val="28"/>
          <w:szCs w:val="28"/>
        </w:rPr>
        <w:t>）受委派人员证件复印件</w:t>
      </w:r>
      <w:r>
        <w:rPr>
          <w:rFonts w:ascii="??_GB2312" w:eastAsia="Times New Roman" w:cs="??_GB2312"/>
          <w:sz w:val="28"/>
          <w:szCs w:val="28"/>
        </w:rPr>
        <w:t xml:space="preserve"> 1 </w:t>
      </w:r>
      <w:r>
        <w:rPr>
          <w:rFonts w:ascii="??_GB2312" w:eastAsia="Times New Roman"/>
          <w:sz w:val="28"/>
          <w:szCs w:val="28"/>
        </w:rPr>
        <w:t>份；</w:t>
      </w:r>
    </w:p>
    <w:p w14:paraId="181F4083">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hAnsi="Arial" w:eastAsia="Times New Roman" w:cs="Times New Roman"/>
          <w:sz w:val="28"/>
          <w:szCs w:val="28"/>
        </w:rPr>
      </w:pPr>
      <w:r>
        <w:rPr>
          <w:rFonts w:ascii="??_GB2312" w:hAnsi="Arial" w:eastAsia="Times New Roman" w:cs="??_GB2312"/>
          <w:kern w:val="2"/>
          <w:sz w:val="28"/>
          <w:szCs w:val="28"/>
        </w:rPr>
        <w:t>4</w:t>
      </w:r>
      <w:r>
        <w:rPr>
          <w:rFonts w:ascii="??_GB2312" w:hAnsi="Arial" w:eastAsia="Times New Roman" w:cs="Times New Roman"/>
          <w:kern w:val="2"/>
          <w:sz w:val="28"/>
          <w:szCs w:val="28"/>
        </w:rPr>
        <w:t>、木</w:t>
      </w:r>
      <w:r>
        <w:rPr>
          <w:rFonts w:hint="eastAsia" w:ascii="??_GB2312" w:hAnsi="Arial"/>
          <w:kern w:val="2"/>
          <w:sz w:val="28"/>
          <w:szCs w:val="28"/>
        </w:rPr>
        <w:t>材</w:t>
      </w:r>
      <w:r>
        <w:rPr>
          <w:rFonts w:ascii="??_GB2312" w:hAnsi="Arial" w:eastAsia="Times New Roman" w:cs="Times New Roman"/>
          <w:kern w:val="2"/>
          <w:sz w:val="28"/>
          <w:szCs w:val="28"/>
        </w:rPr>
        <w:t>价款支付方式：签订《木材</w:t>
      </w:r>
      <w:r>
        <w:rPr>
          <w:rFonts w:ascii="??_GB2312" w:hAnsi="Arial" w:eastAsia="Times New Roman" w:cs="Times New Roman"/>
          <w:sz w:val="28"/>
          <w:szCs w:val="28"/>
        </w:rPr>
        <w:t>生产购销合同</w:t>
      </w:r>
      <w:r>
        <w:rPr>
          <w:rFonts w:ascii="??_GB2312" w:hAnsi="Arial" w:eastAsia="Times New Roman" w:cs="Times New Roman"/>
          <w:kern w:val="2"/>
          <w:sz w:val="28"/>
          <w:szCs w:val="28"/>
        </w:rPr>
        <w:t>》前</w:t>
      </w:r>
      <w:r>
        <w:rPr>
          <w:rFonts w:ascii="??_GB2312" w:hAnsi="Arial" w:eastAsia="Times New Roman" w:cs="Times New Roman"/>
          <w:sz w:val="28"/>
          <w:szCs w:val="28"/>
        </w:rPr>
        <w:t>将全额交</w:t>
      </w:r>
      <w:r>
        <w:rPr>
          <w:rFonts w:hint="eastAsia"/>
          <w:sz w:val="28"/>
          <w:szCs w:val="28"/>
        </w:rPr>
        <w:t>清成交</w:t>
      </w:r>
      <w:r>
        <w:rPr>
          <w:rFonts w:ascii="??_GB2312" w:hAnsi="Arial" w:eastAsia="Times New Roman" w:cs="Times New Roman"/>
          <w:sz w:val="28"/>
          <w:szCs w:val="28"/>
        </w:rPr>
        <w:t>款（含交易保证金转为</w:t>
      </w:r>
      <w:r>
        <w:rPr>
          <w:rFonts w:hint="eastAsia"/>
          <w:sz w:val="28"/>
          <w:szCs w:val="28"/>
        </w:rPr>
        <w:t>成交</w:t>
      </w:r>
      <w:r>
        <w:rPr>
          <w:rFonts w:ascii="??_GB2312" w:hAnsi="Arial" w:eastAsia="Times New Roman" w:cs="Times New Roman"/>
          <w:sz w:val="28"/>
          <w:szCs w:val="28"/>
        </w:rPr>
        <w:t>款部份），即：</w:t>
      </w:r>
      <w:r>
        <w:rPr>
          <w:rFonts w:ascii="??_GB2312" w:hAnsi="Arial" w:eastAsia="Times New Roman" w:cs="??_GB2312"/>
          <w:sz w:val="28"/>
          <w:szCs w:val="28"/>
        </w:rPr>
        <w:t>100%</w:t>
      </w:r>
      <w:r>
        <w:rPr>
          <w:rFonts w:ascii="??_GB2312" w:hAnsi="Arial" w:eastAsia="Times New Roman" w:cs="Times New Roman"/>
          <w:sz w:val="28"/>
          <w:szCs w:val="28"/>
        </w:rPr>
        <w:t>成交价扣除</w:t>
      </w:r>
      <w:r>
        <w:rPr>
          <w:rFonts w:hint="eastAsia" w:ascii="??_GB2312" w:hAnsi="Arial" w:cs="Times New Roman"/>
          <w:sz w:val="28"/>
          <w:szCs w:val="28"/>
          <w:lang w:val="en-US" w:eastAsia="zh-CN"/>
        </w:rPr>
        <w:t>25</w:t>
      </w:r>
      <w:r>
        <w:rPr>
          <w:rFonts w:ascii="??_GB2312" w:hAnsi="Arial" w:eastAsia="Times New Roman" w:cs="Times New Roman"/>
          <w:sz w:val="28"/>
          <w:szCs w:val="28"/>
        </w:rPr>
        <w:t>万元交易保证金之后的剩余部分一次性转入转让方指定银行账户。</w:t>
      </w:r>
    </w:p>
    <w:p w14:paraId="4CD0F6BE">
      <w:pPr>
        <w:pStyle w:val="5"/>
        <w:keepNext w:val="0"/>
        <w:keepLines w:val="0"/>
        <w:pageBreakBefore w:val="0"/>
        <w:kinsoku/>
        <w:wordWrap/>
        <w:overflowPunct/>
        <w:topLinePunct w:val="0"/>
        <w:bidi w:val="0"/>
        <w:snapToGrid/>
        <w:spacing w:before="0" w:beforeAutospacing="0" w:after="0" w:afterAutospacing="0" w:line="500" w:lineRule="exact"/>
        <w:ind w:firstLine="560" w:firstLineChars="200"/>
        <w:textAlignment w:val="auto"/>
        <w:rPr>
          <w:rFonts w:ascii="??_GB2312" w:hAnsi="Arial" w:eastAsia="Times New Roman" w:cs="Times New Roman"/>
          <w:kern w:val="2"/>
          <w:sz w:val="28"/>
          <w:szCs w:val="28"/>
        </w:rPr>
      </w:pPr>
      <w:r>
        <w:rPr>
          <w:rFonts w:ascii="??_GB2312" w:hAnsi="Arial" w:eastAsia="Times New Roman" w:cs="??_GB2312"/>
          <w:kern w:val="2"/>
          <w:sz w:val="28"/>
          <w:szCs w:val="28"/>
        </w:rPr>
        <w:t>5</w:t>
      </w:r>
      <w:r>
        <w:rPr>
          <w:rFonts w:ascii="??_GB2312" w:eastAsia="Times New Roman" w:cs="Times New Roman"/>
          <w:sz w:val="28"/>
          <w:szCs w:val="28"/>
        </w:rPr>
        <w:t>、</w:t>
      </w:r>
      <w:r>
        <w:rPr>
          <w:rFonts w:ascii="??_GB2312" w:hAnsi="Arial" w:eastAsia="Times New Roman" w:cs="Times New Roman"/>
          <w:kern w:val="2"/>
          <w:sz w:val="28"/>
          <w:szCs w:val="28"/>
        </w:rPr>
        <w:t>受让方不根据上述要求履约的，视为自动放弃受让资格，其已交纳的交易保证金不予退回，并对交易中心因此造成的损失承担赔偿责任，转让方有权将该标的重新组织竞买交易。</w:t>
      </w:r>
    </w:p>
    <w:p w14:paraId="12FDD198">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b/>
          <w:bCs/>
          <w:sz w:val="28"/>
          <w:szCs w:val="28"/>
        </w:rPr>
      </w:pPr>
      <w:r>
        <w:rPr>
          <w:rFonts w:ascii="??_GB2312" w:eastAsia="Times New Roman"/>
          <w:b/>
          <w:bCs/>
          <w:sz w:val="28"/>
          <w:szCs w:val="28"/>
        </w:rPr>
        <w:t>五、对受让方在木</w:t>
      </w:r>
      <w:r>
        <w:rPr>
          <w:rFonts w:hint="eastAsia" w:ascii="宋体" w:hAnsi="宋体" w:cs="宋体"/>
          <w:b/>
          <w:bCs/>
          <w:sz w:val="28"/>
          <w:szCs w:val="28"/>
        </w:rPr>
        <w:t>材</w:t>
      </w:r>
      <w:r>
        <w:rPr>
          <w:rFonts w:ascii="??_GB2312" w:eastAsia="Times New Roman"/>
          <w:b/>
          <w:bCs/>
          <w:sz w:val="28"/>
          <w:szCs w:val="28"/>
        </w:rPr>
        <w:t>生产运输阶段的要求</w:t>
      </w:r>
    </w:p>
    <w:p w14:paraId="234F7930">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1</w:t>
      </w:r>
      <w:r>
        <w:rPr>
          <w:rFonts w:ascii="??_GB2312" w:eastAsia="Times New Roman"/>
          <w:sz w:val="28"/>
          <w:szCs w:val="28"/>
        </w:rPr>
        <w:t>、受让方必须按采伐证上批准的采伐期限前完成伐区内所有生产木材调运</w:t>
      </w:r>
      <w:r>
        <w:rPr>
          <w:rFonts w:ascii="??_GB2312" w:eastAsia="Times New Roman" w:cs="??_GB2312"/>
          <w:sz w:val="28"/>
          <w:szCs w:val="28"/>
        </w:rPr>
        <w:t>,</w:t>
      </w:r>
      <w:r>
        <w:rPr>
          <w:rFonts w:ascii="??_GB2312" w:eastAsia="Times New Roman"/>
          <w:sz w:val="28"/>
          <w:szCs w:val="28"/>
        </w:rPr>
        <w:t>否则每逾期一天，按成交款</w:t>
      </w:r>
      <w:r>
        <w:rPr>
          <w:rFonts w:ascii="??_GB2312" w:eastAsia="Times New Roman" w:cs="??_GB2312"/>
          <w:sz w:val="28"/>
          <w:szCs w:val="28"/>
        </w:rPr>
        <w:t>1%</w:t>
      </w:r>
      <w:r>
        <w:rPr>
          <w:rFonts w:ascii="??_GB2312" w:eastAsia="Times New Roman"/>
          <w:sz w:val="28"/>
          <w:szCs w:val="28"/>
        </w:rPr>
        <w:t>向林场支付违约金。</w:t>
      </w:r>
    </w:p>
    <w:p w14:paraId="5681BD3B">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2</w:t>
      </w:r>
      <w:r>
        <w:rPr>
          <w:rFonts w:ascii="??_GB2312" w:eastAsia="Times New Roman"/>
          <w:sz w:val="28"/>
          <w:szCs w:val="28"/>
        </w:rPr>
        <w:t>、受让方</w:t>
      </w:r>
      <w:r>
        <w:rPr>
          <w:rFonts w:ascii="??_GB2312" w:eastAsia="Times New Roman"/>
          <w:kern w:val="0"/>
          <w:sz w:val="28"/>
          <w:szCs w:val="28"/>
        </w:rPr>
        <w:t>调运</w:t>
      </w:r>
      <w:r>
        <w:rPr>
          <w:rFonts w:ascii="??_GB2312" w:eastAsia="Times New Roman"/>
          <w:sz w:val="28"/>
          <w:szCs w:val="28"/>
        </w:rPr>
        <w:t>木材</w:t>
      </w:r>
      <w:r>
        <w:rPr>
          <w:rFonts w:ascii="??_GB2312" w:eastAsia="Times New Roman"/>
          <w:kern w:val="0"/>
          <w:sz w:val="28"/>
          <w:szCs w:val="28"/>
        </w:rPr>
        <w:t>必须事先通知林场，林场指派木材检验员到现场检量</w:t>
      </w:r>
      <w:r>
        <w:rPr>
          <w:rFonts w:ascii="??_GB2312" w:eastAsia="Times New Roman"/>
          <w:sz w:val="28"/>
          <w:szCs w:val="28"/>
        </w:rPr>
        <w:t>。</w:t>
      </w:r>
    </w:p>
    <w:p w14:paraId="5F242B62">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3</w:t>
      </w:r>
      <w:r>
        <w:rPr>
          <w:rFonts w:ascii="??_GB2312" w:eastAsia="Times New Roman"/>
          <w:sz w:val="28"/>
          <w:szCs w:val="28"/>
        </w:rPr>
        <w:t>、</w:t>
      </w:r>
      <w:r>
        <w:rPr>
          <w:rFonts w:ascii="??_GB2312" w:eastAsia="Times New Roman"/>
          <w:kern w:val="0"/>
          <w:sz w:val="28"/>
          <w:szCs w:val="28"/>
        </w:rPr>
        <w:t>受让方必须按采伐证规定的时间、地点、树种、数量进行采伐作业，严禁越界、超量、超期限采伐。</w:t>
      </w:r>
    </w:p>
    <w:p w14:paraId="61162F22">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kern w:val="0"/>
          <w:sz w:val="28"/>
          <w:szCs w:val="28"/>
        </w:rPr>
      </w:pPr>
      <w:r>
        <w:rPr>
          <w:rFonts w:ascii="??_GB2312" w:eastAsia="Times New Roman" w:cs="??_GB2312"/>
          <w:kern w:val="0"/>
          <w:sz w:val="28"/>
          <w:szCs w:val="28"/>
        </w:rPr>
        <w:t>4</w:t>
      </w:r>
      <w:r>
        <w:rPr>
          <w:rFonts w:ascii="??_GB2312" w:eastAsia="Times New Roman"/>
          <w:sz w:val="28"/>
          <w:szCs w:val="28"/>
        </w:rPr>
        <w:t>、</w:t>
      </w:r>
      <w:r>
        <w:rPr>
          <w:rFonts w:ascii="??_GB2312" w:eastAsia="Times New Roman"/>
          <w:kern w:val="0"/>
          <w:sz w:val="28"/>
          <w:szCs w:val="28"/>
        </w:rPr>
        <w:t>发现伐区存在有纠纷的林</w:t>
      </w:r>
      <w:r>
        <w:rPr>
          <w:rFonts w:hint="eastAsia" w:ascii="宋体" w:hAnsi="宋体" w:cs="宋体"/>
          <w:kern w:val="0"/>
          <w:sz w:val="28"/>
          <w:szCs w:val="28"/>
        </w:rPr>
        <w:t>木</w:t>
      </w:r>
      <w:r>
        <w:rPr>
          <w:rFonts w:ascii="??_GB2312" w:eastAsia="Times New Roman"/>
          <w:kern w:val="0"/>
          <w:sz w:val="28"/>
          <w:szCs w:val="28"/>
        </w:rPr>
        <w:t>，林场按树材种实际检量的销售单价给予核减成交款。</w:t>
      </w:r>
    </w:p>
    <w:p w14:paraId="27B4AB3A">
      <w:pPr>
        <w:keepNext w:val="0"/>
        <w:keepLines w:val="0"/>
        <w:pageBreakBefore w:val="0"/>
        <w:kinsoku/>
        <w:wordWrap/>
        <w:overflowPunct/>
        <w:topLinePunct w:val="0"/>
        <w:bidi w:val="0"/>
        <w:snapToGrid/>
        <w:spacing w:line="500" w:lineRule="exact"/>
        <w:ind w:firstLine="560" w:firstLineChars="200"/>
        <w:textAlignment w:val="auto"/>
        <w:rPr>
          <w:rFonts w:ascii="??_GB2312"/>
          <w:sz w:val="28"/>
          <w:szCs w:val="28"/>
        </w:rPr>
      </w:pPr>
      <w:r>
        <w:rPr>
          <w:rFonts w:ascii="??_GB2312" w:eastAsia="Times New Roman" w:cs="??_GB2312"/>
          <w:sz w:val="28"/>
          <w:szCs w:val="28"/>
        </w:rPr>
        <w:t>5</w:t>
      </w:r>
      <w:r>
        <w:rPr>
          <w:rFonts w:ascii="??_GB2312" w:eastAsia="Times New Roman"/>
          <w:sz w:val="28"/>
          <w:szCs w:val="28"/>
        </w:rPr>
        <w:t>、受让方</w:t>
      </w:r>
      <w:bookmarkStart w:id="0" w:name="_Hlk33778881"/>
      <w:r>
        <w:rPr>
          <w:rFonts w:ascii="??_GB2312" w:eastAsia="Times New Roman"/>
          <w:sz w:val="28"/>
          <w:szCs w:val="28"/>
        </w:rPr>
        <w:t>必须伐净应伐木，伐区应清理干净。木材尾径</w:t>
      </w:r>
      <w:r>
        <w:rPr>
          <w:rFonts w:ascii="??_GB2312" w:eastAsia="Times New Roman" w:cs="??_GB2312"/>
          <w:sz w:val="28"/>
          <w:szCs w:val="28"/>
        </w:rPr>
        <w:t>4</w:t>
      </w:r>
      <w:r>
        <w:rPr>
          <w:rFonts w:ascii="??_GB2312" w:eastAsia="Times New Roman"/>
          <w:sz w:val="28"/>
          <w:szCs w:val="28"/>
        </w:rPr>
        <w:t>厘米及以上的短材、铺路搭桥用的木材必须全部清理下山。</w:t>
      </w:r>
      <w:r>
        <w:rPr>
          <w:rFonts w:ascii="??_GB2312" w:eastAsia="Times New Roman"/>
          <w:kern w:val="0"/>
          <w:sz w:val="28"/>
          <w:szCs w:val="28"/>
        </w:rPr>
        <w:t>松木直径超过</w:t>
      </w:r>
      <w:r>
        <w:rPr>
          <w:rFonts w:ascii="??_GB2312" w:eastAsia="Times New Roman" w:cs="??_GB2312"/>
          <w:kern w:val="0"/>
          <w:sz w:val="28"/>
          <w:szCs w:val="28"/>
        </w:rPr>
        <w:t>1</w:t>
      </w:r>
      <w:r>
        <w:rPr>
          <w:rFonts w:ascii="??_GB2312" w:eastAsia="Times New Roman"/>
          <w:kern w:val="0"/>
          <w:sz w:val="28"/>
          <w:szCs w:val="28"/>
        </w:rPr>
        <w:t>厘米的枝桠条必须按照疫木管理相关条款处理</w:t>
      </w:r>
      <w:r>
        <w:rPr>
          <w:rFonts w:hint="eastAsia" w:ascii="宋体" w:hAnsi="宋体" w:cs="宋体"/>
          <w:kern w:val="0"/>
          <w:sz w:val="28"/>
          <w:szCs w:val="28"/>
        </w:rPr>
        <w:t>。</w:t>
      </w:r>
      <w:r>
        <w:rPr>
          <w:rFonts w:ascii="??_GB2312" w:eastAsia="Times New Roman"/>
          <w:kern w:val="0"/>
          <w:sz w:val="28"/>
          <w:szCs w:val="28"/>
        </w:rPr>
        <w:t>如遗弃山场没有清</w:t>
      </w:r>
      <w:r>
        <w:rPr>
          <w:rFonts w:ascii="??_GB2312" w:eastAsia="Times New Roman"/>
          <w:sz w:val="28"/>
          <w:szCs w:val="28"/>
        </w:rPr>
        <w:t>理彻底，将酌情扣减木材生产进度、质量及伐后清场保证金。</w:t>
      </w:r>
      <w:bookmarkEnd w:id="0"/>
    </w:p>
    <w:p w14:paraId="6807C6FD">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6</w:t>
      </w:r>
      <w:r>
        <w:rPr>
          <w:rFonts w:ascii="??_GB2312" w:eastAsia="Times New Roman"/>
          <w:sz w:val="28"/>
          <w:szCs w:val="28"/>
        </w:rPr>
        <w:t>、</w:t>
      </w:r>
      <w:r>
        <w:rPr>
          <w:rFonts w:ascii="??_GB2312" w:eastAsia="Times New Roman"/>
          <w:kern w:val="0"/>
          <w:sz w:val="28"/>
          <w:szCs w:val="28"/>
        </w:rPr>
        <w:t>标的内的所有松木必须按疫木处理相关条款规定运输到德化县指定疫木加工厂处理。</w:t>
      </w:r>
    </w:p>
    <w:p w14:paraId="3DBF0641">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kern w:val="0"/>
          <w:sz w:val="28"/>
          <w:szCs w:val="28"/>
        </w:rPr>
      </w:pPr>
    </w:p>
    <w:p w14:paraId="2F133F30">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b/>
          <w:bCs/>
          <w:kern w:val="0"/>
          <w:sz w:val="28"/>
          <w:szCs w:val="28"/>
        </w:rPr>
      </w:pPr>
      <w:r>
        <w:rPr>
          <w:rFonts w:ascii="??_GB2312" w:eastAsia="Times New Roman"/>
          <w:b/>
          <w:bCs/>
          <w:kern w:val="0"/>
          <w:sz w:val="28"/>
          <w:szCs w:val="28"/>
        </w:rPr>
        <w:t>六、转让方的监管责任</w:t>
      </w:r>
    </w:p>
    <w:p w14:paraId="0182D31E">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1</w:t>
      </w:r>
      <w:r>
        <w:rPr>
          <w:rFonts w:ascii="??_GB2312" w:eastAsia="Times New Roman"/>
          <w:sz w:val="28"/>
          <w:szCs w:val="28"/>
        </w:rPr>
        <w:t>、</w:t>
      </w:r>
      <w:r>
        <w:rPr>
          <w:rFonts w:ascii="??_GB2312" w:eastAsia="Times New Roman"/>
          <w:kern w:val="0"/>
          <w:sz w:val="28"/>
          <w:szCs w:val="28"/>
        </w:rPr>
        <w:t>实行伐区拨交制度。四至边界线标记清楚（或者人工标记明显），填制《伐区界外临近木登记表》一式两份，双方各持一份。以备核查，防止越界砍伐。</w:t>
      </w:r>
    </w:p>
    <w:p w14:paraId="447AC3C8">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2</w:t>
      </w:r>
      <w:r>
        <w:rPr>
          <w:rFonts w:ascii="??_GB2312" w:eastAsia="Times New Roman"/>
          <w:sz w:val="28"/>
          <w:szCs w:val="28"/>
        </w:rPr>
        <w:t>、</w:t>
      </w:r>
      <w:r>
        <w:rPr>
          <w:rFonts w:ascii="??_GB2312" w:eastAsia="Times New Roman"/>
          <w:kern w:val="0"/>
          <w:sz w:val="28"/>
          <w:szCs w:val="28"/>
        </w:rPr>
        <w:t>受让方在实施采伐前应设立暂缓采伐地块，暂缓采伐地块的面积必须占拨交面积的</w:t>
      </w:r>
      <w:r>
        <w:rPr>
          <w:rFonts w:ascii="??_GB2312" w:eastAsia="Times New Roman" w:cs="??_GB2312"/>
          <w:kern w:val="0"/>
          <w:sz w:val="28"/>
          <w:szCs w:val="28"/>
        </w:rPr>
        <w:t>20%</w:t>
      </w:r>
      <w:r>
        <w:rPr>
          <w:rFonts w:ascii="??_GB2312" w:eastAsia="Times New Roman"/>
          <w:kern w:val="0"/>
          <w:sz w:val="28"/>
          <w:szCs w:val="28"/>
        </w:rPr>
        <w:t>以上。预计出材量超审批数量</w:t>
      </w:r>
      <w:r>
        <w:rPr>
          <w:rFonts w:ascii="??_GB2312" w:eastAsia="Times New Roman" w:cs="??_GB2312"/>
          <w:kern w:val="0"/>
          <w:sz w:val="28"/>
          <w:szCs w:val="28"/>
        </w:rPr>
        <w:t>10%</w:t>
      </w:r>
      <w:r>
        <w:rPr>
          <w:rFonts w:ascii="??_GB2312" w:eastAsia="Times New Roman"/>
          <w:kern w:val="0"/>
          <w:sz w:val="28"/>
          <w:szCs w:val="28"/>
        </w:rPr>
        <w:t>以上，应立即停止采伐，由甲方负责组织人员调查设计、办理审批手续。否则，所引起的一切法律后果由乙方承担</w:t>
      </w:r>
      <w:r>
        <w:rPr>
          <w:rFonts w:hint="eastAsia" w:cs="宋体"/>
          <w:sz w:val="28"/>
          <w:szCs w:val="28"/>
        </w:rPr>
        <w:t>。</w:t>
      </w:r>
    </w:p>
    <w:p w14:paraId="1F6C52C6">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3</w:t>
      </w:r>
      <w:r>
        <w:rPr>
          <w:rFonts w:ascii="??_GB2312" w:eastAsia="Times New Roman"/>
          <w:sz w:val="28"/>
          <w:szCs w:val="28"/>
        </w:rPr>
        <w:t>、</w:t>
      </w:r>
      <w:r>
        <w:rPr>
          <w:rFonts w:ascii="??_GB2312" w:eastAsia="Times New Roman"/>
          <w:kern w:val="0"/>
          <w:sz w:val="28"/>
          <w:szCs w:val="28"/>
        </w:rPr>
        <w:t>执行安全生产技术交底制度。协助受让方做好安全生产教育和森林防火宣传教育。</w:t>
      </w:r>
    </w:p>
    <w:p w14:paraId="4152EBD8">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4</w:t>
      </w:r>
      <w:r>
        <w:rPr>
          <w:rFonts w:ascii="??_GB2312" w:eastAsia="Times New Roman"/>
          <w:sz w:val="28"/>
          <w:szCs w:val="28"/>
        </w:rPr>
        <w:t>、</w:t>
      </w:r>
      <w:r>
        <w:rPr>
          <w:rFonts w:ascii="??_GB2312" w:eastAsia="Times New Roman"/>
          <w:kern w:val="0"/>
          <w:sz w:val="28"/>
          <w:szCs w:val="28"/>
        </w:rPr>
        <w:t>协调解决受让方与当地村民之间的纠纷。</w:t>
      </w:r>
    </w:p>
    <w:p w14:paraId="5CF4900B">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b/>
          <w:bCs/>
          <w:sz w:val="28"/>
          <w:szCs w:val="28"/>
        </w:rPr>
      </w:pPr>
      <w:r>
        <w:rPr>
          <w:rFonts w:ascii="??_GB2312" w:eastAsia="Times New Roman"/>
          <w:b/>
          <w:bCs/>
          <w:sz w:val="28"/>
          <w:szCs w:val="28"/>
        </w:rPr>
        <w:t>七、受让方的责任</w:t>
      </w:r>
    </w:p>
    <w:p w14:paraId="7E4B51B8">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1</w:t>
      </w:r>
      <w:r>
        <w:rPr>
          <w:rFonts w:ascii="??_GB2312" w:eastAsia="Times New Roman"/>
          <w:sz w:val="28"/>
          <w:szCs w:val="28"/>
        </w:rPr>
        <w:t>、必须按合同规定时间进入山场并完成砍伐、集材、清场等工作，采伐结束后山场应无条件交回转让方。在伐区开设集运材道路不能动用农村山地及田地，否则产生的责任及费用由受让方自行负责。道路走向需征得转让方同意，开路等费用由受让方</w:t>
      </w:r>
      <w:bookmarkStart w:id="1" w:name="OLE_LINK14"/>
      <w:bookmarkStart w:id="2" w:name="OLE_LINK13"/>
      <w:r>
        <w:rPr>
          <w:rFonts w:ascii="??_GB2312" w:eastAsia="Times New Roman"/>
          <w:sz w:val="28"/>
          <w:szCs w:val="28"/>
        </w:rPr>
        <w:t>负责</w:t>
      </w:r>
      <w:bookmarkEnd w:id="1"/>
      <w:bookmarkEnd w:id="2"/>
      <w:r>
        <w:rPr>
          <w:rFonts w:ascii="??_GB2312" w:eastAsia="Times New Roman"/>
          <w:sz w:val="28"/>
          <w:szCs w:val="28"/>
        </w:rPr>
        <w:t>。</w:t>
      </w:r>
    </w:p>
    <w:p w14:paraId="66D50709">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2</w:t>
      </w:r>
      <w:r>
        <w:rPr>
          <w:rFonts w:ascii="??_GB2312" w:eastAsia="Times New Roman"/>
          <w:sz w:val="28"/>
          <w:szCs w:val="28"/>
        </w:rPr>
        <w:t>、受让方运</w:t>
      </w:r>
      <w:r>
        <w:rPr>
          <w:rFonts w:ascii="??_GB2312" w:hAnsi="Arial" w:eastAsia="Times New Roman"/>
          <w:sz w:val="28"/>
          <w:szCs w:val="28"/>
        </w:rPr>
        <w:t>木材</w:t>
      </w:r>
      <w:r>
        <w:rPr>
          <w:rFonts w:ascii="??_GB2312" w:eastAsia="Times New Roman"/>
          <w:sz w:val="28"/>
          <w:szCs w:val="28"/>
        </w:rPr>
        <w:t>期间必须自己负责集材道的开设、路面路沟日常维护等，确保道路安全畅通，以上所有费用由受让方承担。</w:t>
      </w:r>
    </w:p>
    <w:p w14:paraId="3519D7EE">
      <w:pPr>
        <w:keepNext w:val="0"/>
        <w:keepLines w:val="0"/>
        <w:pageBreakBefore w:val="0"/>
        <w:kinsoku/>
        <w:wordWrap/>
        <w:overflowPunct/>
        <w:topLinePunct w:val="0"/>
        <w:bidi w:val="0"/>
        <w:snapToGrid/>
        <w:spacing w:line="500" w:lineRule="exact"/>
        <w:ind w:firstLine="560" w:firstLineChars="200"/>
        <w:jc w:val="left"/>
        <w:textAlignment w:val="auto"/>
        <w:rPr>
          <w:rFonts w:ascii="??_GB2312" w:eastAsia="Times New Roman"/>
          <w:sz w:val="28"/>
          <w:szCs w:val="28"/>
        </w:rPr>
      </w:pPr>
      <w:r>
        <w:rPr>
          <w:rFonts w:ascii="??_GB2312" w:eastAsia="Times New Roman" w:cs="??_GB2312"/>
          <w:sz w:val="28"/>
          <w:szCs w:val="28"/>
        </w:rPr>
        <w:t>3</w:t>
      </w:r>
      <w:r>
        <w:rPr>
          <w:rFonts w:ascii="??_GB2312" w:eastAsia="Times New Roman"/>
          <w:sz w:val="28"/>
          <w:szCs w:val="28"/>
        </w:rPr>
        <w:t>、受让方应严格执行《</w:t>
      </w:r>
      <w:r>
        <w:rPr>
          <w:rFonts w:hint="eastAsia" w:ascii="宋体" w:hAnsi="宋体" w:cs="宋体"/>
          <w:sz w:val="28"/>
          <w:szCs w:val="28"/>
        </w:rPr>
        <w:t>福建省</w:t>
      </w:r>
      <w:r>
        <w:rPr>
          <w:rFonts w:ascii="??_GB2312" w:hAnsi="宋体" w:eastAsia="Times New Roman"/>
          <w:sz w:val="28"/>
          <w:szCs w:val="28"/>
        </w:rPr>
        <w:t>德化葛坑国有林场木材生产伐区安全技术规范告知书</w:t>
      </w:r>
      <w:r>
        <w:rPr>
          <w:rFonts w:ascii="??_GB2312" w:eastAsia="Times New Roman"/>
          <w:sz w:val="28"/>
          <w:szCs w:val="28"/>
        </w:rPr>
        <w:t>》、《</w:t>
      </w:r>
      <w:r>
        <w:rPr>
          <w:rFonts w:hint="eastAsia" w:ascii="宋体" w:hAnsi="宋体" w:cs="宋体"/>
          <w:sz w:val="28"/>
          <w:szCs w:val="28"/>
        </w:rPr>
        <w:t>福建省</w:t>
      </w:r>
      <w:r>
        <w:rPr>
          <w:rFonts w:ascii="??_GB2312" w:hAnsi="宋体" w:eastAsia="Times New Roman"/>
          <w:sz w:val="28"/>
          <w:szCs w:val="28"/>
        </w:rPr>
        <w:t>德化葛坑</w:t>
      </w:r>
      <w:r>
        <w:rPr>
          <w:rFonts w:ascii="??_GB2312" w:eastAsia="Times New Roman"/>
          <w:sz w:val="28"/>
          <w:szCs w:val="28"/>
        </w:rPr>
        <w:t>国有林场木材生产安全生产技术操作规程》，并出具《木材生产防火承诺书》。</w:t>
      </w:r>
    </w:p>
    <w:p w14:paraId="089BA876">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4</w:t>
      </w:r>
      <w:r>
        <w:rPr>
          <w:rFonts w:ascii="??_GB2312" w:eastAsia="Times New Roman"/>
          <w:sz w:val="28"/>
          <w:szCs w:val="28"/>
        </w:rPr>
        <w:t>、未经林场同意，不得向他人转让成交项目，不得利用成交放行指标收购非成交伐区生产的</w:t>
      </w:r>
      <w:r>
        <w:rPr>
          <w:rFonts w:ascii="??_GB2312" w:hAnsi="Arial" w:eastAsia="Times New Roman"/>
          <w:sz w:val="28"/>
          <w:szCs w:val="28"/>
        </w:rPr>
        <w:t>木</w:t>
      </w:r>
      <w:r>
        <w:rPr>
          <w:rFonts w:ascii="??_GB2312" w:eastAsia="Times New Roman"/>
          <w:sz w:val="28"/>
          <w:szCs w:val="28"/>
        </w:rPr>
        <w:t>材。</w:t>
      </w:r>
    </w:p>
    <w:p w14:paraId="060623A8">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5</w:t>
      </w:r>
      <w:r>
        <w:rPr>
          <w:rFonts w:ascii="??_GB2312" w:eastAsia="Times New Roman"/>
          <w:sz w:val="28"/>
          <w:szCs w:val="28"/>
        </w:rPr>
        <w:t>、</w:t>
      </w:r>
      <w:r>
        <w:rPr>
          <w:rFonts w:ascii="??_GB2312" w:hAnsi="Arial" w:eastAsia="Times New Roman"/>
          <w:sz w:val="28"/>
          <w:szCs w:val="28"/>
        </w:rPr>
        <w:t>木材</w:t>
      </w:r>
      <w:r>
        <w:rPr>
          <w:rFonts w:ascii="??_GB2312" w:eastAsia="Times New Roman"/>
          <w:sz w:val="28"/>
          <w:szCs w:val="28"/>
        </w:rPr>
        <w:t>生产销售加工过程中发生伤亡事故，以及经营过程发生的盈亏等相关事宜均由受让方负责。</w:t>
      </w:r>
    </w:p>
    <w:p w14:paraId="3D1DAE34">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6</w:t>
      </w:r>
      <w:r>
        <w:rPr>
          <w:rFonts w:ascii="??_GB2312" w:eastAsia="Times New Roman"/>
          <w:sz w:val="28"/>
          <w:szCs w:val="28"/>
        </w:rPr>
        <w:t>、擅自调运</w:t>
      </w:r>
      <w:r>
        <w:rPr>
          <w:rFonts w:ascii="??_GB2312" w:hAnsi="Arial" w:eastAsia="Times New Roman"/>
          <w:sz w:val="28"/>
          <w:szCs w:val="28"/>
        </w:rPr>
        <w:t>木</w:t>
      </w:r>
      <w:r>
        <w:rPr>
          <w:rFonts w:ascii="??_GB2312" w:eastAsia="Times New Roman"/>
          <w:sz w:val="28"/>
          <w:szCs w:val="28"/>
        </w:rPr>
        <w:t>材的，按盗窃论处，没收调运的</w:t>
      </w:r>
      <w:r>
        <w:rPr>
          <w:rFonts w:ascii="??_GB2312" w:hAnsi="Arial" w:eastAsia="Times New Roman"/>
          <w:sz w:val="28"/>
          <w:szCs w:val="28"/>
        </w:rPr>
        <w:t>木</w:t>
      </w:r>
      <w:r>
        <w:rPr>
          <w:rFonts w:ascii="??_GB2312" w:eastAsia="Times New Roman"/>
          <w:sz w:val="28"/>
          <w:szCs w:val="28"/>
        </w:rPr>
        <w:t>材或价款，情节严重的，移送司法机关处理。</w:t>
      </w:r>
    </w:p>
    <w:p w14:paraId="5D3C91EF">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7</w:t>
      </w:r>
      <w:r>
        <w:rPr>
          <w:rFonts w:ascii="??_GB2312" w:eastAsia="Times New Roman"/>
          <w:sz w:val="28"/>
          <w:szCs w:val="28"/>
        </w:rPr>
        <w:t>、合同签订后擅自修改合同条款的，中止合同，并按合同法有关规定执行。</w:t>
      </w:r>
    </w:p>
    <w:p w14:paraId="402FD00D">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sz w:val="28"/>
          <w:szCs w:val="28"/>
        </w:rPr>
      </w:pPr>
      <w:r>
        <w:rPr>
          <w:rFonts w:ascii="??_GB2312" w:eastAsia="Times New Roman" w:cs="??_GB2312"/>
          <w:sz w:val="28"/>
          <w:szCs w:val="28"/>
        </w:rPr>
        <w:t>8</w:t>
      </w:r>
      <w:r>
        <w:rPr>
          <w:rFonts w:ascii="??_GB2312" w:eastAsia="Times New Roman"/>
          <w:sz w:val="28"/>
          <w:szCs w:val="28"/>
        </w:rPr>
        <w:t>、收购非成交</w:t>
      </w:r>
      <w:r>
        <w:rPr>
          <w:rFonts w:ascii="??_GB2312" w:hAnsi="Arial" w:eastAsia="Times New Roman"/>
          <w:sz w:val="28"/>
          <w:szCs w:val="28"/>
        </w:rPr>
        <w:t>木</w:t>
      </w:r>
      <w:r>
        <w:rPr>
          <w:rFonts w:ascii="??_GB2312" w:eastAsia="Times New Roman"/>
          <w:sz w:val="28"/>
          <w:szCs w:val="28"/>
        </w:rPr>
        <w:t>材混证运输，情节严重的移送司法机关处理。</w:t>
      </w:r>
    </w:p>
    <w:p w14:paraId="43F754B8">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r>
        <w:rPr>
          <w:rFonts w:ascii="??_GB2312" w:eastAsia="Times New Roman" w:cs="??_GB2312"/>
          <w:sz w:val="28"/>
          <w:szCs w:val="28"/>
        </w:rPr>
        <w:t>9</w:t>
      </w:r>
      <w:r>
        <w:rPr>
          <w:rFonts w:ascii="??_GB2312" w:eastAsia="Times New Roman"/>
          <w:sz w:val="28"/>
          <w:szCs w:val="28"/>
        </w:rPr>
        <w:t>、</w:t>
      </w:r>
      <w:r>
        <w:rPr>
          <w:rFonts w:ascii="??_GB2312" w:eastAsia="Times New Roman"/>
          <w:kern w:val="0"/>
          <w:sz w:val="28"/>
          <w:szCs w:val="28"/>
        </w:rPr>
        <w:t>合同期满，未采伐的</w:t>
      </w:r>
      <w:r>
        <w:rPr>
          <w:rFonts w:ascii="??_GB2312" w:hAnsi="Arial" w:eastAsia="Times New Roman"/>
          <w:sz w:val="28"/>
          <w:szCs w:val="28"/>
        </w:rPr>
        <w:t>木材</w:t>
      </w:r>
      <w:r>
        <w:rPr>
          <w:rFonts w:ascii="??_GB2312" w:eastAsia="Times New Roman"/>
          <w:kern w:val="0"/>
          <w:sz w:val="28"/>
          <w:szCs w:val="28"/>
        </w:rPr>
        <w:t>不得采伐，未伐的林木归林场所有。</w:t>
      </w:r>
    </w:p>
    <w:p w14:paraId="1115274F">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p>
    <w:p w14:paraId="45581103">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_GB2312" w:eastAsia="Times New Roman"/>
          <w:kern w:val="0"/>
          <w:sz w:val="28"/>
          <w:szCs w:val="28"/>
        </w:rPr>
      </w:pPr>
    </w:p>
    <w:p w14:paraId="4776B60D">
      <w:pPr>
        <w:keepNext w:val="0"/>
        <w:keepLines w:val="0"/>
        <w:pageBreakBefore w:val="0"/>
        <w:kinsoku/>
        <w:wordWrap/>
        <w:overflowPunct/>
        <w:topLinePunct w:val="0"/>
        <w:bidi w:val="0"/>
        <w:snapToGrid/>
        <w:spacing w:line="500" w:lineRule="exact"/>
        <w:ind w:firstLine="560" w:firstLineChars="200"/>
        <w:textAlignment w:val="auto"/>
        <w:rPr>
          <w:rFonts w:ascii="??_GB2312" w:eastAsia="Times New Roman"/>
          <w:sz w:val="28"/>
          <w:szCs w:val="28"/>
        </w:rPr>
      </w:pPr>
      <w:r>
        <w:rPr>
          <w:rFonts w:ascii="??_GB2312" w:eastAsia="Times New Roman"/>
          <w:b/>
          <w:bCs/>
          <w:sz w:val="28"/>
          <w:szCs w:val="28"/>
        </w:rPr>
        <w:t>八、一经成交，本竞买约定既作为合同的组成部分。本竞买约定一式五份，林场四份，受让方一份。</w:t>
      </w:r>
    </w:p>
    <w:p w14:paraId="233860E2">
      <w:pPr>
        <w:keepNext w:val="0"/>
        <w:keepLines w:val="0"/>
        <w:pageBreakBefore w:val="0"/>
        <w:widowControl w:val="0"/>
        <w:kinsoku/>
        <w:wordWrap/>
        <w:overflowPunct/>
        <w:topLinePunct w:val="0"/>
        <w:autoSpaceDE/>
        <w:autoSpaceDN/>
        <w:bidi w:val="0"/>
        <w:adjustRightInd/>
        <w:snapToGrid/>
        <w:spacing w:line="460" w:lineRule="exact"/>
        <w:textAlignment w:val="auto"/>
        <w:rPr>
          <w:rFonts w:ascii="??_GB2312" w:eastAsia="Times New Roman"/>
          <w:sz w:val="28"/>
          <w:szCs w:val="28"/>
        </w:rPr>
      </w:pPr>
    </w:p>
    <w:p w14:paraId="5DF2130B">
      <w:pPr>
        <w:keepNext w:val="0"/>
        <w:keepLines w:val="0"/>
        <w:pageBreakBefore w:val="0"/>
        <w:widowControl w:val="0"/>
        <w:kinsoku/>
        <w:wordWrap/>
        <w:overflowPunct/>
        <w:topLinePunct w:val="0"/>
        <w:autoSpaceDE/>
        <w:autoSpaceDN/>
        <w:bidi w:val="0"/>
        <w:adjustRightInd/>
        <w:snapToGrid/>
        <w:spacing w:line="460" w:lineRule="exact"/>
        <w:ind w:firstLine="1120" w:firstLineChars="400"/>
        <w:textAlignment w:val="auto"/>
        <w:rPr>
          <w:rFonts w:ascii="宋体"/>
          <w:color w:val="000000"/>
          <w:sz w:val="28"/>
          <w:szCs w:val="28"/>
        </w:rPr>
      </w:pPr>
      <w:r>
        <w:rPr>
          <w:rFonts w:hint="eastAsia" w:ascii="宋体" w:hAnsi="宋体" w:cs="宋体"/>
          <w:color w:val="000000"/>
          <w:sz w:val="28"/>
          <w:szCs w:val="28"/>
        </w:rPr>
        <w:t>甲方（单位公章）</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乙方（单位公章）</w:t>
      </w:r>
    </w:p>
    <w:p w14:paraId="6644080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color w:val="000000"/>
          <w:sz w:val="28"/>
          <w:szCs w:val="28"/>
        </w:rPr>
      </w:pPr>
    </w:p>
    <w:p w14:paraId="35FFB6BE">
      <w:pPr>
        <w:keepNext w:val="0"/>
        <w:keepLines w:val="0"/>
        <w:pageBreakBefore w:val="0"/>
        <w:widowControl w:val="0"/>
        <w:kinsoku/>
        <w:wordWrap/>
        <w:overflowPunct/>
        <w:topLinePunct w:val="0"/>
        <w:autoSpaceDE/>
        <w:autoSpaceDN/>
        <w:bidi w:val="0"/>
        <w:adjustRightInd/>
        <w:snapToGrid/>
        <w:spacing w:line="460" w:lineRule="exact"/>
        <w:ind w:firstLine="1120" w:firstLineChars="400"/>
        <w:textAlignment w:val="auto"/>
        <w:rPr>
          <w:rFonts w:ascii="宋体"/>
          <w:color w:val="000000"/>
          <w:sz w:val="28"/>
          <w:szCs w:val="28"/>
        </w:rPr>
      </w:pPr>
      <w:r>
        <w:rPr>
          <w:rFonts w:hint="eastAsia" w:ascii="宋体" w:hAnsi="宋体" w:cs="宋体"/>
          <w:color w:val="000000"/>
          <w:sz w:val="28"/>
          <w:szCs w:val="28"/>
        </w:rPr>
        <w:t>法人代表：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法人代表：</w:t>
      </w:r>
    </w:p>
    <w:p w14:paraId="423F04A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color w:val="000000"/>
          <w:sz w:val="28"/>
          <w:szCs w:val="28"/>
        </w:rPr>
      </w:pPr>
    </w:p>
    <w:p w14:paraId="73A04B96">
      <w:pPr>
        <w:keepNext w:val="0"/>
        <w:keepLines w:val="0"/>
        <w:pageBreakBefore w:val="0"/>
        <w:widowControl w:val="0"/>
        <w:kinsoku/>
        <w:wordWrap/>
        <w:overflowPunct/>
        <w:topLinePunct w:val="0"/>
        <w:autoSpaceDE/>
        <w:autoSpaceDN/>
        <w:bidi w:val="0"/>
        <w:adjustRightInd/>
        <w:snapToGrid/>
        <w:spacing w:line="460" w:lineRule="exact"/>
        <w:ind w:firstLine="1120" w:firstLineChars="400"/>
        <w:textAlignment w:val="auto"/>
        <w:rPr>
          <w:rFonts w:ascii="宋体"/>
          <w:color w:val="000000"/>
          <w:sz w:val="28"/>
          <w:szCs w:val="28"/>
        </w:rPr>
      </w:pPr>
      <w:r>
        <w:rPr>
          <w:rFonts w:hint="eastAsia" w:ascii="宋体" w:hAnsi="宋体" w:cs="宋体"/>
          <w:color w:val="000000"/>
          <w:sz w:val="28"/>
          <w:szCs w:val="28"/>
        </w:rPr>
        <w:t>分管领导：</w:t>
      </w:r>
    </w:p>
    <w:p w14:paraId="1454F9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color w:val="000000"/>
          <w:sz w:val="28"/>
          <w:szCs w:val="28"/>
        </w:rPr>
      </w:pPr>
    </w:p>
    <w:p w14:paraId="06F15C78">
      <w:pPr>
        <w:keepNext w:val="0"/>
        <w:keepLines w:val="0"/>
        <w:pageBreakBefore w:val="0"/>
        <w:widowControl w:val="0"/>
        <w:kinsoku/>
        <w:wordWrap/>
        <w:overflowPunct/>
        <w:topLinePunct w:val="0"/>
        <w:autoSpaceDE/>
        <w:autoSpaceDN/>
        <w:bidi w:val="0"/>
        <w:adjustRightInd/>
        <w:snapToGrid/>
        <w:spacing w:line="460" w:lineRule="exact"/>
        <w:ind w:firstLine="1120" w:firstLineChars="400"/>
        <w:textAlignment w:val="auto"/>
        <w:rPr>
          <w:rFonts w:hint="eastAsia" w:ascii="宋体" w:hAnsi="宋体" w:cs="宋体"/>
          <w:color w:val="000000"/>
          <w:sz w:val="28"/>
          <w:szCs w:val="28"/>
        </w:rPr>
      </w:pPr>
      <w:r>
        <w:rPr>
          <w:rFonts w:hint="eastAsia" w:ascii="宋体" w:hAnsi="宋体" w:cs="宋体"/>
          <w:color w:val="000000"/>
          <w:sz w:val="28"/>
          <w:szCs w:val="28"/>
        </w:rPr>
        <w:t>经</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办</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人：</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代</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理</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人：</w:t>
      </w:r>
    </w:p>
    <w:p w14:paraId="30550D5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color w:val="000000"/>
          <w:sz w:val="28"/>
          <w:szCs w:val="28"/>
        </w:rPr>
      </w:pPr>
    </w:p>
    <w:p w14:paraId="42BAE4D9">
      <w:pPr>
        <w:keepNext w:val="0"/>
        <w:keepLines w:val="0"/>
        <w:pageBreakBefore w:val="0"/>
        <w:widowControl w:val="0"/>
        <w:kinsoku/>
        <w:wordWrap/>
        <w:overflowPunct/>
        <w:topLinePunct w:val="0"/>
        <w:autoSpaceDE/>
        <w:autoSpaceDN/>
        <w:bidi w:val="0"/>
        <w:adjustRightInd/>
        <w:snapToGrid/>
        <w:spacing w:line="460" w:lineRule="exact"/>
        <w:ind w:firstLine="2240" w:firstLineChars="800"/>
        <w:textAlignment w:val="auto"/>
        <w:rPr>
          <w:rFonts w:ascii="宋体"/>
          <w:color w:val="000000"/>
          <w:sz w:val="28"/>
          <w:szCs w:val="28"/>
        </w:rPr>
      </w:pPr>
      <w:r>
        <w:rPr>
          <w:rFonts w:hint="eastAsia" w:ascii="宋体" w:hAnsi="宋体" w:cs="宋体"/>
          <w:color w:val="000000"/>
          <w:sz w:val="28"/>
          <w:szCs w:val="28"/>
        </w:rPr>
        <w:t>年　月　日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年　月　日</w:t>
      </w:r>
    </w:p>
    <w:sectPr>
      <w:headerReference r:id="rId3" w:type="default"/>
      <w:footerReference r:id="rId4" w:type="default"/>
      <w:pgSz w:w="11906" w:h="16838"/>
      <w:pgMar w:top="1134" w:right="794" w:bottom="1134"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3C8B">
    <w:pPr>
      <w:pStyle w:val="3"/>
      <w:framePr w:wrap="auto"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14:paraId="564D057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048E">
    <w:pPr>
      <w:pStyle w:val="4"/>
      <w:pBdr>
        <w:bottom w:val="none" w:color="auto" w:sz="0" w:space="0"/>
      </w:pBdr>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FlZTljMzdkNGE2MmQ4NjAzNzk5NTJiZTI3YTgifQ=="/>
  </w:docVars>
  <w:rsids>
    <w:rsidRoot w:val="004652DB"/>
    <w:rsid w:val="00010C45"/>
    <w:rsid w:val="000166C6"/>
    <w:rsid w:val="000316AF"/>
    <w:rsid w:val="00037A64"/>
    <w:rsid w:val="000406DC"/>
    <w:rsid w:val="00040E0A"/>
    <w:rsid w:val="0004450E"/>
    <w:rsid w:val="0004471E"/>
    <w:rsid w:val="00054E9A"/>
    <w:rsid w:val="00055CC0"/>
    <w:rsid w:val="000671F4"/>
    <w:rsid w:val="00074940"/>
    <w:rsid w:val="0008104A"/>
    <w:rsid w:val="00097220"/>
    <w:rsid w:val="000A39E6"/>
    <w:rsid w:val="000A5ADA"/>
    <w:rsid w:val="000B42A8"/>
    <w:rsid w:val="000C17FC"/>
    <w:rsid w:val="000C60B4"/>
    <w:rsid w:val="000C76A3"/>
    <w:rsid w:val="000D29D1"/>
    <w:rsid w:val="000D2B75"/>
    <w:rsid w:val="000D5CE9"/>
    <w:rsid w:val="000D687D"/>
    <w:rsid w:val="000E7DBB"/>
    <w:rsid w:val="00104D45"/>
    <w:rsid w:val="0010503E"/>
    <w:rsid w:val="00122C25"/>
    <w:rsid w:val="00137489"/>
    <w:rsid w:val="00152E90"/>
    <w:rsid w:val="00154376"/>
    <w:rsid w:val="001566B4"/>
    <w:rsid w:val="00161A5D"/>
    <w:rsid w:val="00162F1A"/>
    <w:rsid w:val="00164AC3"/>
    <w:rsid w:val="001731F4"/>
    <w:rsid w:val="00183D60"/>
    <w:rsid w:val="00185ED3"/>
    <w:rsid w:val="00187FDE"/>
    <w:rsid w:val="001A5124"/>
    <w:rsid w:val="001A6DD0"/>
    <w:rsid w:val="001A761C"/>
    <w:rsid w:val="001B274A"/>
    <w:rsid w:val="001C58D9"/>
    <w:rsid w:val="001C5F08"/>
    <w:rsid w:val="001D3449"/>
    <w:rsid w:val="001E0231"/>
    <w:rsid w:val="001E08A3"/>
    <w:rsid w:val="001E27C3"/>
    <w:rsid w:val="00203FF8"/>
    <w:rsid w:val="00205FBA"/>
    <w:rsid w:val="00207377"/>
    <w:rsid w:val="0021311C"/>
    <w:rsid w:val="00230C4D"/>
    <w:rsid w:val="0024090C"/>
    <w:rsid w:val="002423D0"/>
    <w:rsid w:val="00255CDA"/>
    <w:rsid w:val="00260F62"/>
    <w:rsid w:val="00271613"/>
    <w:rsid w:val="00294E31"/>
    <w:rsid w:val="00295947"/>
    <w:rsid w:val="002A250B"/>
    <w:rsid w:val="002B058C"/>
    <w:rsid w:val="002B2F70"/>
    <w:rsid w:val="002C215C"/>
    <w:rsid w:val="002D2899"/>
    <w:rsid w:val="002E4132"/>
    <w:rsid w:val="002E47E1"/>
    <w:rsid w:val="002F384E"/>
    <w:rsid w:val="00302113"/>
    <w:rsid w:val="00310686"/>
    <w:rsid w:val="00331FCE"/>
    <w:rsid w:val="0033402F"/>
    <w:rsid w:val="00346035"/>
    <w:rsid w:val="00352F8A"/>
    <w:rsid w:val="00355C58"/>
    <w:rsid w:val="0038422F"/>
    <w:rsid w:val="003938D1"/>
    <w:rsid w:val="00393B52"/>
    <w:rsid w:val="003B56C4"/>
    <w:rsid w:val="003B758A"/>
    <w:rsid w:val="003C133C"/>
    <w:rsid w:val="003C5B50"/>
    <w:rsid w:val="003D06D4"/>
    <w:rsid w:val="003D090F"/>
    <w:rsid w:val="003D0E7E"/>
    <w:rsid w:val="003D4511"/>
    <w:rsid w:val="003D71A1"/>
    <w:rsid w:val="003F3157"/>
    <w:rsid w:val="003F4194"/>
    <w:rsid w:val="003F5E78"/>
    <w:rsid w:val="003F7512"/>
    <w:rsid w:val="003F75F3"/>
    <w:rsid w:val="00401D7B"/>
    <w:rsid w:val="0040247C"/>
    <w:rsid w:val="004024DE"/>
    <w:rsid w:val="00411EB3"/>
    <w:rsid w:val="00421C70"/>
    <w:rsid w:val="00423FDE"/>
    <w:rsid w:val="0042567C"/>
    <w:rsid w:val="00431FCC"/>
    <w:rsid w:val="00434609"/>
    <w:rsid w:val="00437C69"/>
    <w:rsid w:val="0044120D"/>
    <w:rsid w:val="00460158"/>
    <w:rsid w:val="004652DB"/>
    <w:rsid w:val="00472306"/>
    <w:rsid w:val="00472C32"/>
    <w:rsid w:val="0048064D"/>
    <w:rsid w:val="00484134"/>
    <w:rsid w:val="004844C8"/>
    <w:rsid w:val="004A095A"/>
    <w:rsid w:val="004A2424"/>
    <w:rsid w:val="004B2E23"/>
    <w:rsid w:val="004B4316"/>
    <w:rsid w:val="004C1399"/>
    <w:rsid w:val="004C4040"/>
    <w:rsid w:val="004C50A8"/>
    <w:rsid w:val="004C5C57"/>
    <w:rsid w:val="004C6D5F"/>
    <w:rsid w:val="004D002D"/>
    <w:rsid w:val="004E5C7E"/>
    <w:rsid w:val="004F1ED6"/>
    <w:rsid w:val="005010E7"/>
    <w:rsid w:val="0052349D"/>
    <w:rsid w:val="00523A86"/>
    <w:rsid w:val="005306E2"/>
    <w:rsid w:val="00530B3D"/>
    <w:rsid w:val="005366E3"/>
    <w:rsid w:val="00544D39"/>
    <w:rsid w:val="00551A02"/>
    <w:rsid w:val="00551F30"/>
    <w:rsid w:val="00552194"/>
    <w:rsid w:val="005521BB"/>
    <w:rsid w:val="00571F7E"/>
    <w:rsid w:val="00573079"/>
    <w:rsid w:val="00573687"/>
    <w:rsid w:val="005842A6"/>
    <w:rsid w:val="005850B3"/>
    <w:rsid w:val="00587ED8"/>
    <w:rsid w:val="005941F5"/>
    <w:rsid w:val="005A1A47"/>
    <w:rsid w:val="005A44D8"/>
    <w:rsid w:val="005B3DEA"/>
    <w:rsid w:val="005C6689"/>
    <w:rsid w:val="005D2133"/>
    <w:rsid w:val="005E23D4"/>
    <w:rsid w:val="005E3B8B"/>
    <w:rsid w:val="005E7229"/>
    <w:rsid w:val="005F0122"/>
    <w:rsid w:val="005F6977"/>
    <w:rsid w:val="00600373"/>
    <w:rsid w:val="00606AC0"/>
    <w:rsid w:val="00610400"/>
    <w:rsid w:val="00611380"/>
    <w:rsid w:val="00614A0E"/>
    <w:rsid w:val="00620BCC"/>
    <w:rsid w:val="00634243"/>
    <w:rsid w:val="00634766"/>
    <w:rsid w:val="00636AC4"/>
    <w:rsid w:val="00640265"/>
    <w:rsid w:val="006425DD"/>
    <w:rsid w:val="0064425D"/>
    <w:rsid w:val="0064493D"/>
    <w:rsid w:val="00654A9E"/>
    <w:rsid w:val="00662B8E"/>
    <w:rsid w:val="006673C9"/>
    <w:rsid w:val="00673051"/>
    <w:rsid w:val="00677B86"/>
    <w:rsid w:val="006800BF"/>
    <w:rsid w:val="00681B6D"/>
    <w:rsid w:val="00683C53"/>
    <w:rsid w:val="006910A6"/>
    <w:rsid w:val="00695864"/>
    <w:rsid w:val="006A0413"/>
    <w:rsid w:val="006A3BB4"/>
    <w:rsid w:val="006A4363"/>
    <w:rsid w:val="006A6767"/>
    <w:rsid w:val="006A6A96"/>
    <w:rsid w:val="006B2D8D"/>
    <w:rsid w:val="006B514D"/>
    <w:rsid w:val="006B5AEB"/>
    <w:rsid w:val="006C3549"/>
    <w:rsid w:val="006C367E"/>
    <w:rsid w:val="006F08D2"/>
    <w:rsid w:val="006F316D"/>
    <w:rsid w:val="006F44FE"/>
    <w:rsid w:val="00705399"/>
    <w:rsid w:val="00715B50"/>
    <w:rsid w:val="00731B6E"/>
    <w:rsid w:val="00731FF8"/>
    <w:rsid w:val="007421E6"/>
    <w:rsid w:val="00743081"/>
    <w:rsid w:val="00747C5F"/>
    <w:rsid w:val="00751A44"/>
    <w:rsid w:val="00753F03"/>
    <w:rsid w:val="00753F06"/>
    <w:rsid w:val="00754C52"/>
    <w:rsid w:val="007600C5"/>
    <w:rsid w:val="00765ED5"/>
    <w:rsid w:val="007719C1"/>
    <w:rsid w:val="00777BC0"/>
    <w:rsid w:val="00777C93"/>
    <w:rsid w:val="00786FB5"/>
    <w:rsid w:val="00790FDE"/>
    <w:rsid w:val="007A03D0"/>
    <w:rsid w:val="007A2189"/>
    <w:rsid w:val="007B78F0"/>
    <w:rsid w:val="007C51DC"/>
    <w:rsid w:val="007C6E19"/>
    <w:rsid w:val="007D30F8"/>
    <w:rsid w:val="007D524C"/>
    <w:rsid w:val="007D711C"/>
    <w:rsid w:val="007E197F"/>
    <w:rsid w:val="007F0AEF"/>
    <w:rsid w:val="007F14EF"/>
    <w:rsid w:val="007F1AEF"/>
    <w:rsid w:val="007F74F8"/>
    <w:rsid w:val="00802E33"/>
    <w:rsid w:val="00803EB7"/>
    <w:rsid w:val="00806FE9"/>
    <w:rsid w:val="00823AC2"/>
    <w:rsid w:val="0083050D"/>
    <w:rsid w:val="00834778"/>
    <w:rsid w:val="008372B6"/>
    <w:rsid w:val="00840603"/>
    <w:rsid w:val="00850D91"/>
    <w:rsid w:val="00857CCF"/>
    <w:rsid w:val="00862FD7"/>
    <w:rsid w:val="00877CBB"/>
    <w:rsid w:val="00885B90"/>
    <w:rsid w:val="008A2C82"/>
    <w:rsid w:val="008A46C9"/>
    <w:rsid w:val="008A73F6"/>
    <w:rsid w:val="008B3AA7"/>
    <w:rsid w:val="008B7BDC"/>
    <w:rsid w:val="008C0C16"/>
    <w:rsid w:val="008D7F7F"/>
    <w:rsid w:val="008E59C5"/>
    <w:rsid w:val="008E75AC"/>
    <w:rsid w:val="008F7C50"/>
    <w:rsid w:val="00900EF3"/>
    <w:rsid w:val="00903CDC"/>
    <w:rsid w:val="00906E54"/>
    <w:rsid w:val="00907BCC"/>
    <w:rsid w:val="0092278D"/>
    <w:rsid w:val="00923858"/>
    <w:rsid w:val="00930F31"/>
    <w:rsid w:val="0093340B"/>
    <w:rsid w:val="009408A7"/>
    <w:rsid w:val="00941652"/>
    <w:rsid w:val="009565AA"/>
    <w:rsid w:val="0095682A"/>
    <w:rsid w:val="00960558"/>
    <w:rsid w:val="00962984"/>
    <w:rsid w:val="009740EE"/>
    <w:rsid w:val="009779EA"/>
    <w:rsid w:val="00977AE2"/>
    <w:rsid w:val="0098268F"/>
    <w:rsid w:val="009826B3"/>
    <w:rsid w:val="00985A2E"/>
    <w:rsid w:val="009876F1"/>
    <w:rsid w:val="009958E6"/>
    <w:rsid w:val="009967E2"/>
    <w:rsid w:val="009A1D2A"/>
    <w:rsid w:val="009C23C3"/>
    <w:rsid w:val="009D3252"/>
    <w:rsid w:val="009E679B"/>
    <w:rsid w:val="009E6997"/>
    <w:rsid w:val="009E69B4"/>
    <w:rsid w:val="009E6BAC"/>
    <w:rsid w:val="009F15E7"/>
    <w:rsid w:val="00A26589"/>
    <w:rsid w:val="00A266D2"/>
    <w:rsid w:val="00A33266"/>
    <w:rsid w:val="00A40E3F"/>
    <w:rsid w:val="00A51EEF"/>
    <w:rsid w:val="00A52BB0"/>
    <w:rsid w:val="00A63C1B"/>
    <w:rsid w:val="00A643F2"/>
    <w:rsid w:val="00AA4648"/>
    <w:rsid w:val="00AA59EC"/>
    <w:rsid w:val="00AC1C98"/>
    <w:rsid w:val="00AC284F"/>
    <w:rsid w:val="00AC407D"/>
    <w:rsid w:val="00AC7097"/>
    <w:rsid w:val="00AD50E3"/>
    <w:rsid w:val="00AF268A"/>
    <w:rsid w:val="00AF3478"/>
    <w:rsid w:val="00AF4830"/>
    <w:rsid w:val="00B00CFA"/>
    <w:rsid w:val="00B01828"/>
    <w:rsid w:val="00B04D8E"/>
    <w:rsid w:val="00B060B9"/>
    <w:rsid w:val="00B10B4D"/>
    <w:rsid w:val="00B16D87"/>
    <w:rsid w:val="00B22F29"/>
    <w:rsid w:val="00B23E66"/>
    <w:rsid w:val="00B31289"/>
    <w:rsid w:val="00B313FF"/>
    <w:rsid w:val="00B314FA"/>
    <w:rsid w:val="00B32E61"/>
    <w:rsid w:val="00B34AB1"/>
    <w:rsid w:val="00B35CB9"/>
    <w:rsid w:val="00B4354C"/>
    <w:rsid w:val="00B46903"/>
    <w:rsid w:val="00B54E32"/>
    <w:rsid w:val="00B615F1"/>
    <w:rsid w:val="00B80539"/>
    <w:rsid w:val="00B83FA3"/>
    <w:rsid w:val="00B9676B"/>
    <w:rsid w:val="00BA2B1D"/>
    <w:rsid w:val="00BA675B"/>
    <w:rsid w:val="00BA7E72"/>
    <w:rsid w:val="00BB4401"/>
    <w:rsid w:val="00BB6362"/>
    <w:rsid w:val="00BB6A6E"/>
    <w:rsid w:val="00BC0B29"/>
    <w:rsid w:val="00BC5667"/>
    <w:rsid w:val="00BD0389"/>
    <w:rsid w:val="00BE15F6"/>
    <w:rsid w:val="00BE49E3"/>
    <w:rsid w:val="00C05A36"/>
    <w:rsid w:val="00C120EB"/>
    <w:rsid w:val="00C154F6"/>
    <w:rsid w:val="00C16A0E"/>
    <w:rsid w:val="00C220A1"/>
    <w:rsid w:val="00C24D41"/>
    <w:rsid w:val="00C34273"/>
    <w:rsid w:val="00C35BA3"/>
    <w:rsid w:val="00C35C0A"/>
    <w:rsid w:val="00C4062D"/>
    <w:rsid w:val="00C4738D"/>
    <w:rsid w:val="00C52E6F"/>
    <w:rsid w:val="00C56154"/>
    <w:rsid w:val="00C61A45"/>
    <w:rsid w:val="00C6306D"/>
    <w:rsid w:val="00C72992"/>
    <w:rsid w:val="00C805C2"/>
    <w:rsid w:val="00C96B6A"/>
    <w:rsid w:val="00CB0F79"/>
    <w:rsid w:val="00CB5531"/>
    <w:rsid w:val="00CB6AAF"/>
    <w:rsid w:val="00CB7C45"/>
    <w:rsid w:val="00CD238F"/>
    <w:rsid w:val="00CD27C7"/>
    <w:rsid w:val="00CE1E1C"/>
    <w:rsid w:val="00CE379B"/>
    <w:rsid w:val="00CF158D"/>
    <w:rsid w:val="00CF5FB9"/>
    <w:rsid w:val="00CF7C65"/>
    <w:rsid w:val="00D01A0B"/>
    <w:rsid w:val="00D03F80"/>
    <w:rsid w:val="00D074E7"/>
    <w:rsid w:val="00D077C4"/>
    <w:rsid w:val="00D07A35"/>
    <w:rsid w:val="00D10119"/>
    <w:rsid w:val="00D12E43"/>
    <w:rsid w:val="00D304E1"/>
    <w:rsid w:val="00D36E07"/>
    <w:rsid w:val="00D71AC2"/>
    <w:rsid w:val="00D724A6"/>
    <w:rsid w:val="00D86DD0"/>
    <w:rsid w:val="00D924CC"/>
    <w:rsid w:val="00D94E2A"/>
    <w:rsid w:val="00D970A7"/>
    <w:rsid w:val="00DA1E46"/>
    <w:rsid w:val="00DB41CE"/>
    <w:rsid w:val="00DC0F96"/>
    <w:rsid w:val="00DD3D7B"/>
    <w:rsid w:val="00DD57CE"/>
    <w:rsid w:val="00DE78A4"/>
    <w:rsid w:val="00E018D2"/>
    <w:rsid w:val="00E04657"/>
    <w:rsid w:val="00E06942"/>
    <w:rsid w:val="00E167BD"/>
    <w:rsid w:val="00E2204F"/>
    <w:rsid w:val="00E32817"/>
    <w:rsid w:val="00E3353F"/>
    <w:rsid w:val="00E34728"/>
    <w:rsid w:val="00E36D01"/>
    <w:rsid w:val="00E52118"/>
    <w:rsid w:val="00E63E01"/>
    <w:rsid w:val="00E648AF"/>
    <w:rsid w:val="00E70B94"/>
    <w:rsid w:val="00E729BA"/>
    <w:rsid w:val="00E75EC8"/>
    <w:rsid w:val="00E86E72"/>
    <w:rsid w:val="00E87DA3"/>
    <w:rsid w:val="00E9083D"/>
    <w:rsid w:val="00E92955"/>
    <w:rsid w:val="00EA091A"/>
    <w:rsid w:val="00EC259D"/>
    <w:rsid w:val="00EC3863"/>
    <w:rsid w:val="00EC3D8B"/>
    <w:rsid w:val="00EC6F5E"/>
    <w:rsid w:val="00ED557B"/>
    <w:rsid w:val="00ED67C1"/>
    <w:rsid w:val="00EF2D70"/>
    <w:rsid w:val="00EF4FDC"/>
    <w:rsid w:val="00F00727"/>
    <w:rsid w:val="00F0213B"/>
    <w:rsid w:val="00F12ABC"/>
    <w:rsid w:val="00F25A51"/>
    <w:rsid w:val="00F30637"/>
    <w:rsid w:val="00F41033"/>
    <w:rsid w:val="00F432DF"/>
    <w:rsid w:val="00F513B1"/>
    <w:rsid w:val="00F65F09"/>
    <w:rsid w:val="00F721FD"/>
    <w:rsid w:val="00F7326F"/>
    <w:rsid w:val="00F7439B"/>
    <w:rsid w:val="00FA4A22"/>
    <w:rsid w:val="00FA6781"/>
    <w:rsid w:val="00FA6A35"/>
    <w:rsid w:val="00FA723F"/>
    <w:rsid w:val="00FB1B7C"/>
    <w:rsid w:val="00FB21C7"/>
    <w:rsid w:val="00FC58C5"/>
    <w:rsid w:val="00FE2EF9"/>
    <w:rsid w:val="00FE3BA3"/>
    <w:rsid w:val="02D920F2"/>
    <w:rsid w:val="03327FC8"/>
    <w:rsid w:val="061F35AA"/>
    <w:rsid w:val="06215F1A"/>
    <w:rsid w:val="0A1114AC"/>
    <w:rsid w:val="0B2014F5"/>
    <w:rsid w:val="0BC2747F"/>
    <w:rsid w:val="0FB974D2"/>
    <w:rsid w:val="12734987"/>
    <w:rsid w:val="13376CF1"/>
    <w:rsid w:val="13F53078"/>
    <w:rsid w:val="14A51ADE"/>
    <w:rsid w:val="150572EB"/>
    <w:rsid w:val="17B564F7"/>
    <w:rsid w:val="196C51CD"/>
    <w:rsid w:val="1A82318C"/>
    <w:rsid w:val="1CFF1C6A"/>
    <w:rsid w:val="1FED2B04"/>
    <w:rsid w:val="282A7965"/>
    <w:rsid w:val="2A2A26CE"/>
    <w:rsid w:val="2A571F3F"/>
    <w:rsid w:val="2BC77903"/>
    <w:rsid w:val="2C673F8F"/>
    <w:rsid w:val="2D760605"/>
    <w:rsid w:val="2D9A2750"/>
    <w:rsid w:val="2E8B77F8"/>
    <w:rsid w:val="2FEF6776"/>
    <w:rsid w:val="30922B27"/>
    <w:rsid w:val="321A7169"/>
    <w:rsid w:val="33A36474"/>
    <w:rsid w:val="33BF137E"/>
    <w:rsid w:val="357458ED"/>
    <w:rsid w:val="37146B1C"/>
    <w:rsid w:val="376442B0"/>
    <w:rsid w:val="380D5E3D"/>
    <w:rsid w:val="383D39BA"/>
    <w:rsid w:val="38921A31"/>
    <w:rsid w:val="39D00128"/>
    <w:rsid w:val="3AA26665"/>
    <w:rsid w:val="3AB73267"/>
    <w:rsid w:val="3AF73E8C"/>
    <w:rsid w:val="3BB6283D"/>
    <w:rsid w:val="405A56C2"/>
    <w:rsid w:val="41147D24"/>
    <w:rsid w:val="42CA2EDF"/>
    <w:rsid w:val="43EA7664"/>
    <w:rsid w:val="44A65A96"/>
    <w:rsid w:val="4600246D"/>
    <w:rsid w:val="461B17CC"/>
    <w:rsid w:val="470C4396"/>
    <w:rsid w:val="484E3E2B"/>
    <w:rsid w:val="492F1E6F"/>
    <w:rsid w:val="4C231829"/>
    <w:rsid w:val="4F54091C"/>
    <w:rsid w:val="50B875B0"/>
    <w:rsid w:val="52291B63"/>
    <w:rsid w:val="540B209B"/>
    <w:rsid w:val="54B85F24"/>
    <w:rsid w:val="56EA734B"/>
    <w:rsid w:val="58B775B0"/>
    <w:rsid w:val="5B6465BF"/>
    <w:rsid w:val="5D0B433F"/>
    <w:rsid w:val="5FCA04E2"/>
    <w:rsid w:val="618D744E"/>
    <w:rsid w:val="61D158D2"/>
    <w:rsid w:val="63270B67"/>
    <w:rsid w:val="640622E5"/>
    <w:rsid w:val="671369AF"/>
    <w:rsid w:val="675E45B2"/>
    <w:rsid w:val="680C099C"/>
    <w:rsid w:val="6A5437CA"/>
    <w:rsid w:val="6C122D4F"/>
    <w:rsid w:val="6EA80273"/>
    <w:rsid w:val="6F321A3B"/>
    <w:rsid w:val="76607052"/>
    <w:rsid w:val="783C4758"/>
    <w:rsid w:val="7A5E222A"/>
    <w:rsid w:val="7B025905"/>
    <w:rsid w:val="7D8552A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99"/>
    <w:rPr>
      <w:sz w:val="18"/>
      <w:szCs w:val="18"/>
    </w:rPr>
  </w:style>
  <w:style w:type="paragraph" w:styleId="3">
    <w:name w:val="footer"/>
    <w:basedOn w:val="1"/>
    <w:link w:val="17"/>
    <w:qFormat/>
    <w:uiPriority w:val="99"/>
    <w:pPr>
      <w:tabs>
        <w:tab w:val="center" w:pos="4153"/>
        <w:tab w:val="right" w:pos="8306"/>
      </w:tabs>
      <w:snapToGrid w:val="0"/>
      <w:jc w:val="left"/>
    </w:pPr>
    <w:rPr>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22"/>
    <w:rPr>
      <w:b/>
      <w:bCs/>
    </w:rPr>
  </w:style>
  <w:style w:type="character" w:styleId="10">
    <w:name w:val="page number"/>
    <w:basedOn w:val="8"/>
    <w:qFormat/>
    <w:uiPriority w:val="99"/>
  </w:style>
  <w:style w:type="character" w:styleId="11">
    <w:name w:val="Hyperlink"/>
    <w:basedOn w:val="8"/>
    <w:qFormat/>
    <w:uiPriority w:val="99"/>
    <w:rPr>
      <w:color w:val="0000FF"/>
      <w:u w:val="single"/>
    </w:rPr>
  </w:style>
  <w:style w:type="character" w:customStyle="1" w:styleId="12">
    <w:name w:val="Balloon Text Char"/>
    <w:basedOn w:val="8"/>
    <w:link w:val="2"/>
    <w:semiHidden/>
    <w:qFormat/>
    <w:locked/>
    <w:uiPriority w:val="99"/>
    <w:rPr>
      <w:rFonts w:ascii="Times New Roman" w:hAnsi="Times New Roman" w:cs="Times New Roman"/>
      <w:kern w:val="2"/>
      <w:sz w:val="18"/>
      <w:szCs w:val="18"/>
    </w:rPr>
  </w:style>
  <w:style w:type="character" w:customStyle="1" w:styleId="13">
    <w:name w:val="Footer Char"/>
    <w:basedOn w:val="8"/>
    <w:link w:val="3"/>
    <w:qFormat/>
    <w:locked/>
    <w:uiPriority w:val="99"/>
    <w:rPr>
      <w:rFonts w:ascii="Times New Roman" w:hAnsi="Times New Roman" w:eastAsia="宋体" w:cs="Times New Roman"/>
      <w:sz w:val="18"/>
      <w:szCs w:val="18"/>
    </w:rPr>
  </w:style>
  <w:style w:type="character" w:customStyle="1" w:styleId="14">
    <w:name w:val="Header Char"/>
    <w:basedOn w:val="8"/>
    <w:link w:val="4"/>
    <w:semiHidden/>
    <w:qFormat/>
    <w:locked/>
    <w:uiPriority w:val="99"/>
    <w:rPr>
      <w:rFonts w:ascii="Times New Roman" w:hAnsi="Times New Roman" w:eastAsia="宋体" w:cs="Times New Roman"/>
      <w:sz w:val="18"/>
      <w:szCs w:val="18"/>
    </w:rPr>
  </w:style>
  <w:style w:type="character" w:customStyle="1" w:styleId="15">
    <w:name w:val="页眉 Char"/>
    <w:qFormat/>
    <w:uiPriority w:val="99"/>
    <w:rPr>
      <w:sz w:val="18"/>
      <w:szCs w:val="18"/>
    </w:rPr>
  </w:style>
  <w:style w:type="character" w:customStyle="1" w:styleId="16">
    <w:name w:val="页眉 Char1"/>
    <w:basedOn w:val="8"/>
    <w:link w:val="4"/>
    <w:semiHidden/>
    <w:qFormat/>
    <w:locked/>
    <w:uiPriority w:val="99"/>
    <w:rPr>
      <w:rFonts w:ascii="Times New Roman" w:hAnsi="Times New Roman" w:cs="Times New Roman"/>
      <w:sz w:val="18"/>
      <w:szCs w:val="18"/>
    </w:rPr>
  </w:style>
  <w:style w:type="character" w:customStyle="1" w:styleId="17">
    <w:name w:val="页脚 Char"/>
    <w:basedOn w:val="8"/>
    <w:link w:val="3"/>
    <w:semiHidden/>
    <w:qFormat/>
    <w:locked/>
    <w:uiPriority w:val="99"/>
    <w:rPr>
      <w:rFonts w:ascii="Times New Roman" w:hAnsi="Times New Roman" w:cs="Times New Roman"/>
      <w:sz w:val="18"/>
      <w:szCs w:val="18"/>
    </w:rPr>
  </w:style>
  <w:style w:type="character" w:customStyle="1" w:styleId="18">
    <w:name w:val="批注框文本 Char"/>
    <w:basedOn w:val="8"/>
    <w:link w:val="2"/>
    <w:semiHidden/>
    <w:qFormat/>
    <w:locked/>
    <w:uiPriority w:val="99"/>
    <w:rPr>
      <w:rFonts w:ascii="Times New Roman" w:hAnsi="Times New Roman" w:cs="Times New Roman"/>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2490</Words>
  <Characters>2700</Characters>
  <Lines>24</Lines>
  <Paragraphs>6</Paragraphs>
  <TotalTime>18</TotalTime>
  <ScaleCrop>false</ScaleCrop>
  <LinksUpToDate>false</LinksUpToDate>
  <CharactersWithSpaces>2709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2024-03-10T06:54:00Z</dcterms:created>
  <dc:creator>微软用户</dc:creator>
  <cp:lastModifiedBy>张先动</cp:lastModifiedBy>
  <cp:lastPrinted>2026-01-07T01:29:00Z</cp:lastPrinted>
  <dcterms:modified xsi:type="dcterms:W3CDTF">2026-05-11T00:53:50Z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D29717B50A194DB8B069F35B0E2EA704_13</vt:lpwstr>
  </property>
  <property fmtid="{D5CDD505-2E9C-101B-9397-08002B2CF9AE}" pid="4" name="KSOTemplateDocerSaveRecord">
    <vt:lpwstr>eyJoZGlkIjoiMzk2MTFlZTljMzdkNGE2MmQ4NjAzNzk5NTJiZTI3YTgiLCJ1c2VySWQiOiIxMzc2MzY2NDg2In0=</vt:lpwstr>
  </property>
</Properties>
</file>